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1FE7" w14:textId="2F25D274" w:rsidR="0087043A" w:rsidRDefault="00732D36" w:rsidP="004E7A2D">
      <w:pPr>
        <w:pStyle w:val="Heading1"/>
        <w:rPr>
          <w:rFonts w:eastAsia="Belleza"/>
        </w:rPr>
      </w:pPr>
      <w:r>
        <w:rPr>
          <w:rFonts w:eastAsia="Belleza"/>
        </w:rPr>
        <w:t>DERS Scores: Preliminary Benchmarks</w:t>
      </w:r>
      <w:r w:rsidR="00D34D5C">
        <w:rPr>
          <w:rFonts w:eastAsia="Belleza"/>
        </w:rPr>
        <w:t xml:space="preserve"> (RESCALED 1-8-19)</w:t>
      </w:r>
    </w:p>
    <w:p w14:paraId="48DE94F5" w14:textId="241B4399" w:rsidR="00EB753B" w:rsidRDefault="00EB753B" w:rsidP="00EB753B">
      <w:pPr>
        <w:pStyle w:val="BodyText"/>
      </w:pPr>
      <w:r>
        <w:t xml:space="preserve">The Developmental Environment Rating Scale (DERS) completed its 2017-18 Pilot Year in June of 2018. From this pilot year, </w:t>
      </w:r>
      <w:r w:rsidRPr="00EB753B">
        <w:t>we do not yet have a large or varied enough d</w:t>
      </w:r>
      <w:r>
        <w:t>ataset to derive reliable norms. However, benchmarks have been developed to give raters and school leaders some guidance in interpreting scores.</w:t>
      </w:r>
    </w:p>
    <w:p w14:paraId="6E934D9D" w14:textId="77777777" w:rsidR="00EB753B" w:rsidRPr="00EB753B" w:rsidRDefault="00EB753B" w:rsidP="00EB753B">
      <w:pPr>
        <w:pStyle w:val="BodyText"/>
        <w:rPr>
          <w:color w:val="000000" w:themeColor="text1"/>
        </w:rPr>
      </w:pPr>
      <w:r w:rsidRPr="00EB753B">
        <w:rPr>
          <w:color w:val="000000" w:themeColor="text1"/>
        </w:rPr>
        <w:t>Scores for each of the five domains were broken into four broad ranges based on analysis by the DERS designers and work with DERS in the field. We then sought feedback from experienced DERS observers and refined our categorizations accordingly. Ranges are given below for early childhood and elementary environments separately.</w:t>
      </w:r>
    </w:p>
    <w:p w14:paraId="4EF0AEB2" w14:textId="285D2D39" w:rsidR="00EB753B" w:rsidRPr="00EB753B" w:rsidRDefault="00EB753B" w:rsidP="00D214B3">
      <w:pPr>
        <w:pStyle w:val="BodyText"/>
        <w:rPr>
          <w:color w:val="000000" w:themeColor="text1"/>
        </w:rPr>
      </w:pPr>
      <w:r w:rsidRPr="00EB753B">
        <w:rPr>
          <w:color w:val="000000" w:themeColor="text1"/>
        </w:rPr>
        <w:t>Once we reach an appropriate threshold of data points for each DERS level, quantitative norms will be calculated and shared with the DERS Network. We expect to reach that threshold within the next six to twelve months.</w:t>
      </w:r>
    </w:p>
    <w:p w14:paraId="57216E23" w14:textId="4FACC00D" w:rsidR="0087043A" w:rsidRPr="00242833" w:rsidRDefault="00732D36" w:rsidP="00242833">
      <w:pPr>
        <w:pStyle w:val="Heading2"/>
        <w:rPr>
          <w:rFonts w:eastAsia="Helvetica Neue"/>
        </w:rPr>
      </w:pPr>
      <w:r>
        <w:rPr>
          <w:rFonts w:eastAsia="Helvetica Neue"/>
        </w:rPr>
        <w:t>Early Childhood</w:t>
      </w:r>
      <w:r w:rsidR="00387281">
        <w:rPr>
          <w:rFonts w:eastAsia="Helvetica Neue"/>
        </w:rPr>
        <w:t xml:space="preserve"> Benchmarks</w:t>
      </w:r>
    </w:p>
    <w:tbl>
      <w:tblPr>
        <w:tblStyle w:val="NCMPSTable"/>
        <w:tblW w:w="10080" w:type="dxa"/>
        <w:tblLayout w:type="fixed"/>
        <w:tblLook w:val="04A0" w:firstRow="1" w:lastRow="0" w:firstColumn="1" w:lastColumn="0" w:noHBand="0" w:noVBand="1"/>
      </w:tblPr>
      <w:tblGrid>
        <w:gridCol w:w="4320"/>
        <w:gridCol w:w="1440"/>
        <w:gridCol w:w="1440"/>
        <w:gridCol w:w="1440"/>
        <w:gridCol w:w="1440"/>
      </w:tblGrid>
      <w:tr w:rsidR="004E6CC7" w:rsidRPr="00040C2B" w14:paraId="1217DFAF" w14:textId="77777777" w:rsidTr="005D1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themeColor="text1"/>
              <w:left w:val="single" w:sz="4" w:space="0" w:color="000000" w:themeColor="text1"/>
              <w:bottom w:val="single" w:sz="18" w:space="0" w:color="auto"/>
              <w:right w:val="single" w:sz="18" w:space="0" w:color="auto"/>
            </w:tcBorders>
            <w:vAlign w:val="center"/>
          </w:tcPr>
          <w:p w14:paraId="7A4A7768" w14:textId="1FBDE6BE" w:rsidR="00E5050A" w:rsidRPr="00040C2B" w:rsidRDefault="00E5050A" w:rsidP="005D1AC6">
            <w:pPr>
              <w:pStyle w:val="TableHeader"/>
              <w:rPr>
                <w:sz w:val="21"/>
                <w:szCs w:val="21"/>
              </w:rPr>
            </w:pPr>
            <w:r w:rsidRPr="00040C2B">
              <w:rPr>
                <w:sz w:val="24"/>
                <w:szCs w:val="21"/>
              </w:rPr>
              <w:t>Domain</w:t>
            </w:r>
          </w:p>
        </w:tc>
        <w:tc>
          <w:tcPr>
            <w:tcW w:w="1440" w:type="dxa"/>
            <w:tcBorders>
              <w:top w:val="single" w:sz="4" w:space="0" w:color="000000" w:themeColor="text1"/>
              <w:left w:val="single" w:sz="18" w:space="0" w:color="auto"/>
              <w:bottom w:val="single" w:sz="18" w:space="0" w:color="auto"/>
            </w:tcBorders>
            <w:vAlign w:val="center"/>
          </w:tcPr>
          <w:p w14:paraId="788F761A" w14:textId="283152F2" w:rsidR="00E5050A" w:rsidRPr="00040C2B" w:rsidRDefault="00E5050A" w:rsidP="00040C2B">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Low</w:t>
            </w:r>
            <w:r w:rsidR="00242833">
              <w:rPr>
                <w:sz w:val="21"/>
                <w:szCs w:val="21"/>
              </w:rPr>
              <w:t>-</w:t>
            </w:r>
            <w:r w:rsidRPr="00040C2B">
              <w:rPr>
                <w:sz w:val="21"/>
                <w:szCs w:val="21"/>
              </w:rPr>
              <w:t>functioning</w:t>
            </w:r>
          </w:p>
        </w:tc>
        <w:tc>
          <w:tcPr>
            <w:tcW w:w="1440" w:type="dxa"/>
            <w:tcBorders>
              <w:top w:val="single" w:sz="4" w:space="0" w:color="000000" w:themeColor="text1"/>
              <w:bottom w:val="single" w:sz="18" w:space="0" w:color="auto"/>
            </w:tcBorders>
            <w:vAlign w:val="center"/>
          </w:tcPr>
          <w:p w14:paraId="32B2C8D2" w14:textId="766C58D0" w:rsidR="00E5050A" w:rsidRPr="00040C2B" w:rsidRDefault="00E5050A" w:rsidP="00040C2B">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Developing</w:t>
            </w:r>
          </w:p>
        </w:tc>
        <w:tc>
          <w:tcPr>
            <w:tcW w:w="1440" w:type="dxa"/>
            <w:tcBorders>
              <w:top w:val="single" w:sz="4" w:space="0" w:color="000000" w:themeColor="text1"/>
              <w:bottom w:val="single" w:sz="18" w:space="0" w:color="auto"/>
            </w:tcBorders>
            <w:vAlign w:val="center"/>
          </w:tcPr>
          <w:p w14:paraId="0FCEE00E" w14:textId="6751654F" w:rsidR="00E5050A" w:rsidRPr="00040C2B" w:rsidRDefault="00E5050A" w:rsidP="00040C2B">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High</w:t>
            </w:r>
            <w:r w:rsidR="00242833">
              <w:rPr>
                <w:sz w:val="21"/>
                <w:szCs w:val="21"/>
              </w:rPr>
              <w:t>-</w:t>
            </w:r>
            <w:r w:rsidRPr="00040C2B">
              <w:rPr>
                <w:sz w:val="21"/>
                <w:szCs w:val="21"/>
              </w:rPr>
              <w:t>Functioning</w:t>
            </w:r>
          </w:p>
        </w:tc>
        <w:tc>
          <w:tcPr>
            <w:tcW w:w="1440" w:type="dxa"/>
            <w:tcBorders>
              <w:top w:val="single" w:sz="4" w:space="0" w:color="000000" w:themeColor="text1"/>
              <w:bottom w:val="single" w:sz="18" w:space="0" w:color="auto"/>
              <w:right w:val="single" w:sz="4" w:space="0" w:color="000000" w:themeColor="text1"/>
            </w:tcBorders>
            <w:vAlign w:val="center"/>
          </w:tcPr>
          <w:p w14:paraId="0E7642AB" w14:textId="39DADE67" w:rsidR="00E5050A" w:rsidRPr="00040C2B" w:rsidRDefault="00E5050A" w:rsidP="00040C2B">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Optimal</w:t>
            </w:r>
          </w:p>
        </w:tc>
      </w:tr>
      <w:tr w:rsidR="004E6CC7" w14:paraId="0FB4AA15" w14:textId="77777777" w:rsidTr="00EB7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top w:val="single" w:sz="18" w:space="0" w:color="auto"/>
              <w:left w:val="single" w:sz="4" w:space="0" w:color="000000" w:themeColor="text1"/>
              <w:right w:val="single" w:sz="18" w:space="0" w:color="auto"/>
            </w:tcBorders>
            <w:shd w:val="clear" w:color="auto" w:fill="auto"/>
          </w:tcPr>
          <w:p w14:paraId="38ED063B" w14:textId="633BBF84" w:rsidR="00E5050A" w:rsidRDefault="00E5050A" w:rsidP="00E5050A">
            <w:pPr>
              <w:pStyle w:val="NCMPSTablePara"/>
              <w:rPr>
                <w:color w:val="000000"/>
              </w:rPr>
            </w:pPr>
            <w:r>
              <w:t>Initiation and Concentration (D1)</w:t>
            </w:r>
          </w:p>
        </w:tc>
        <w:tc>
          <w:tcPr>
            <w:tcW w:w="1440" w:type="dxa"/>
            <w:tcBorders>
              <w:top w:val="single" w:sz="18" w:space="0" w:color="auto"/>
              <w:left w:val="single" w:sz="18" w:space="0" w:color="auto"/>
            </w:tcBorders>
            <w:shd w:val="clear" w:color="auto" w:fill="auto"/>
          </w:tcPr>
          <w:p w14:paraId="51340FB7" w14:textId="6AC985A3" w:rsidR="00E5050A" w:rsidRDefault="00E5050A"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0</w:t>
            </w:r>
            <w:r w:rsidR="00242833">
              <w:t>–</w:t>
            </w:r>
            <w:r>
              <w:t>3</w:t>
            </w:r>
            <w:r w:rsidR="00D34D5C">
              <w:t>7</w:t>
            </w:r>
          </w:p>
        </w:tc>
        <w:tc>
          <w:tcPr>
            <w:tcW w:w="1440" w:type="dxa"/>
            <w:tcBorders>
              <w:top w:val="single" w:sz="18" w:space="0" w:color="auto"/>
            </w:tcBorders>
            <w:shd w:val="clear" w:color="auto" w:fill="auto"/>
          </w:tcPr>
          <w:p w14:paraId="554BCFF2" w14:textId="124148F4" w:rsidR="00E5050A" w:rsidRDefault="00E5050A"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3</w:t>
            </w:r>
            <w:r w:rsidR="00D34D5C">
              <w:t>8</w:t>
            </w:r>
            <w:r w:rsidR="00242833">
              <w:t>–</w:t>
            </w:r>
            <w:r w:rsidR="00D34D5C">
              <w:t>58</w:t>
            </w:r>
          </w:p>
        </w:tc>
        <w:tc>
          <w:tcPr>
            <w:tcW w:w="1440" w:type="dxa"/>
            <w:tcBorders>
              <w:top w:val="single" w:sz="18" w:space="0" w:color="auto"/>
            </w:tcBorders>
            <w:shd w:val="clear" w:color="auto" w:fill="auto"/>
          </w:tcPr>
          <w:p w14:paraId="58756967" w14:textId="02B3F36A" w:rsidR="00E5050A" w:rsidRDefault="00D34D5C"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59</w:t>
            </w:r>
            <w:r w:rsidR="00242833">
              <w:t>–</w:t>
            </w:r>
            <w:r>
              <w:t>78</w:t>
            </w:r>
          </w:p>
        </w:tc>
        <w:tc>
          <w:tcPr>
            <w:tcW w:w="1440" w:type="dxa"/>
            <w:tcBorders>
              <w:top w:val="single" w:sz="18" w:space="0" w:color="auto"/>
              <w:right w:val="single" w:sz="4" w:space="0" w:color="000000" w:themeColor="text1"/>
            </w:tcBorders>
            <w:shd w:val="clear" w:color="auto" w:fill="auto"/>
          </w:tcPr>
          <w:p w14:paraId="2B59833D" w14:textId="33BEAF03" w:rsidR="00E5050A" w:rsidRDefault="00D34D5C"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79</w:t>
            </w:r>
            <w:r w:rsidR="00242833">
              <w:t>–</w:t>
            </w:r>
            <w:r w:rsidR="00E5050A">
              <w:t>10</w:t>
            </w:r>
            <w:r>
              <w:t>0</w:t>
            </w:r>
          </w:p>
        </w:tc>
      </w:tr>
      <w:tr w:rsidR="004E6CC7" w14:paraId="0D5383A1" w14:textId="77777777" w:rsidTr="00EB753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left w:val="single" w:sz="4" w:space="0" w:color="000000" w:themeColor="text1"/>
              <w:right w:val="single" w:sz="18" w:space="0" w:color="auto"/>
            </w:tcBorders>
            <w:shd w:val="clear" w:color="auto" w:fill="C6D9F1" w:themeFill="text2" w:themeFillTint="33"/>
          </w:tcPr>
          <w:p w14:paraId="20EDABAB" w14:textId="0CFF89D4" w:rsidR="00E5050A" w:rsidRDefault="00E5050A" w:rsidP="00E5050A">
            <w:pPr>
              <w:pStyle w:val="NCMPSTablePara"/>
              <w:rPr>
                <w:color w:val="000000"/>
              </w:rPr>
            </w:pPr>
            <w:r>
              <w:rPr>
                <w:color w:val="000000"/>
              </w:rPr>
              <w:t>Inhibitory Control (D2)</w:t>
            </w:r>
          </w:p>
        </w:tc>
        <w:tc>
          <w:tcPr>
            <w:tcW w:w="1440" w:type="dxa"/>
            <w:tcBorders>
              <w:left w:val="single" w:sz="18" w:space="0" w:color="auto"/>
            </w:tcBorders>
            <w:shd w:val="clear" w:color="auto" w:fill="C6D9F1" w:themeFill="text2" w:themeFillTint="33"/>
          </w:tcPr>
          <w:p w14:paraId="0ED4ADEA" w14:textId="00BC9550"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0</w:t>
            </w:r>
            <w:r w:rsidR="00242833">
              <w:t>–</w:t>
            </w:r>
            <w:r>
              <w:t>35</w:t>
            </w:r>
          </w:p>
        </w:tc>
        <w:tc>
          <w:tcPr>
            <w:tcW w:w="1440" w:type="dxa"/>
            <w:shd w:val="clear" w:color="auto" w:fill="C6D9F1" w:themeFill="text2" w:themeFillTint="33"/>
          </w:tcPr>
          <w:p w14:paraId="102097F1" w14:textId="183416D3"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36</w:t>
            </w:r>
            <w:r w:rsidR="00242833">
              <w:t>–</w:t>
            </w:r>
            <w:r>
              <w:t>57</w:t>
            </w:r>
          </w:p>
        </w:tc>
        <w:tc>
          <w:tcPr>
            <w:tcW w:w="1440" w:type="dxa"/>
            <w:shd w:val="clear" w:color="auto" w:fill="C6D9F1" w:themeFill="text2" w:themeFillTint="33"/>
          </w:tcPr>
          <w:p w14:paraId="4D71B94A" w14:textId="6DA031FA"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58</w:t>
            </w:r>
            <w:r w:rsidR="00242833">
              <w:t>–</w:t>
            </w:r>
            <w:r>
              <w:t>78</w:t>
            </w:r>
          </w:p>
        </w:tc>
        <w:tc>
          <w:tcPr>
            <w:tcW w:w="1440" w:type="dxa"/>
            <w:tcBorders>
              <w:right w:val="single" w:sz="4" w:space="0" w:color="000000" w:themeColor="text1"/>
            </w:tcBorders>
            <w:shd w:val="clear" w:color="auto" w:fill="C6D9F1" w:themeFill="text2" w:themeFillTint="33"/>
          </w:tcPr>
          <w:p w14:paraId="1EDE2354" w14:textId="5DA7A707"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79</w:t>
            </w:r>
            <w:r w:rsidR="00242833">
              <w:t>–</w:t>
            </w:r>
            <w:r>
              <w:t>100</w:t>
            </w:r>
          </w:p>
        </w:tc>
      </w:tr>
      <w:tr w:rsidR="004E6CC7" w14:paraId="21FC3E85" w14:textId="77777777" w:rsidTr="00EB7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left w:val="single" w:sz="4" w:space="0" w:color="000000" w:themeColor="text1"/>
              <w:right w:val="single" w:sz="18" w:space="0" w:color="auto"/>
            </w:tcBorders>
            <w:shd w:val="clear" w:color="auto" w:fill="auto"/>
          </w:tcPr>
          <w:p w14:paraId="57ED79B9" w14:textId="19DBB116" w:rsidR="00E5050A" w:rsidRDefault="00E5050A" w:rsidP="00E5050A">
            <w:pPr>
              <w:pStyle w:val="NCMPSTablePara"/>
              <w:rPr>
                <w:color w:val="000000"/>
              </w:rPr>
            </w:pPr>
            <w:r>
              <w:rPr>
                <w:color w:val="000000"/>
              </w:rPr>
              <w:t>Working Memory (D3)</w:t>
            </w:r>
          </w:p>
        </w:tc>
        <w:tc>
          <w:tcPr>
            <w:tcW w:w="1440" w:type="dxa"/>
            <w:tcBorders>
              <w:left w:val="single" w:sz="18" w:space="0" w:color="auto"/>
            </w:tcBorders>
            <w:shd w:val="clear" w:color="auto" w:fill="auto"/>
          </w:tcPr>
          <w:p w14:paraId="24AE6045" w14:textId="0DF85934" w:rsidR="00E5050A" w:rsidRDefault="00E5050A"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0</w:t>
            </w:r>
            <w:r w:rsidR="00242833">
              <w:t>–</w:t>
            </w:r>
            <w:r>
              <w:t>3</w:t>
            </w:r>
            <w:r w:rsidR="00983727">
              <w:t>5</w:t>
            </w:r>
          </w:p>
        </w:tc>
        <w:tc>
          <w:tcPr>
            <w:tcW w:w="1440" w:type="dxa"/>
            <w:shd w:val="clear" w:color="auto" w:fill="auto"/>
          </w:tcPr>
          <w:p w14:paraId="50B0025E" w14:textId="3B22D218" w:rsidR="00E5050A" w:rsidRDefault="00E5050A"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3</w:t>
            </w:r>
            <w:r w:rsidR="00983727">
              <w:t>6</w:t>
            </w:r>
            <w:r w:rsidR="00242833">
              <w:t>–</w:t>
            </w:r>
            <w:r>
              <w:t>5</w:t>
            </w:r>
            <w:r w:rsidR="00983727">
              <w:t>7</w:t>
            </w:r>
          </w:p>
        </w:tc>
        <w:tc>
          <w:tcPr>
            <w:tcW w:w="1440" w:type="dxa"/>
            <w:shd w:val="clear" w:color="auto" w:fill="auto"/>
          </w:tcPr>
          <w:p w14:paraId="0B57BF0C" w14:textId="73C61309" w:rsidR="00E5050A" w:rsidRDefault="00E5050A"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5</w:t>
            </w:r>
            <w:r w:rsidR="00983727">
              <w:t>8</w:t>
            </w:r>
            <w:r w:rsidR="00242833">
              <w:t>–</w:t>
            </w:r>
            <w:r>
              <w:t>7</w:t>
            </w:r>
            <w:r w:rsidR="00983727">
              <w:t>7</w:t>
            </w:r>
          </w:p>
        </w:tc>
        <w:tc>
          <w:tcPr>
            <w:tcW w:w="1440" w:type="dxa"/>
            <w:tcBorders>
              <w:right w:val="single" w:sz="4" w:space="0" w:color="000000" w:themeColor="text1"/>
            </w:tcBorders>
            <w:shd w:val="clear" w:color="auto" w:fill="auto"/>
          </w:tcPr>
          <w:p w14:paraId="4048DC3E" w14:textId="70D1587A" w:rsidR="00E5050A" w:rsidRDefault="00E5050A" w:rsidP="00E5050A">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7</w:t>
            </w:r>
            <w:r w:rsidR="00983727">
              <w:t>8</w:t>
            </w:r>
            <w:r w:rsidR="00242833">
              <w:t>–</w:t>
            </w:r>
            <w:r w:rsidR="00983727">
              <w:t>100</w:t>
            </w:r>
          </w:p>
        </w:tc>
      </w:tr>
      <w:tr w:rsidR="004E6CC7" w14:paraId="47D3EC52" w14:textId="77777777" w:rsidTr="00EB753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left w:val="single" w:sz="4" w:space="0" w:color="000000" w:themeColor="text1"/>
              <w:right w:val="single" w:sz="18" w:space="0" w:color="auto"/>
            </w:tcBorders>
            <w:shd w:val="clear" w:color="auto" w:fill="C6D9F1" w:themeFill="text2" w:themeFillTint="33"/>
          </w:tcPr>
          <w:p w14:paraId="64F747EF" w14:textId="44A0EC13" w:rsidR="00E5050A" w:rsidRDefault="00E5050A" w:rsidP="00E5050A">
            <w:pPr>
              <w:pStyle w:val="NCMPSTablePara"/>
              <w:rPr>
                <w:color w:val="000000"/>
              </w:rPr>
            </w:pPr>
            <w:r>
              <w:rPr>
                <w:color w:val="000000"/>
              </w:rPr>
              <w:t>Linguistic and Cultural Fluency (D4)</w:t>
            </w:r>
          </w:p>
        </w:tc>
        <w:tc>
          <w:tcPr>
            <w:tcW w:w="1440" w:type="dxa"/>
            <w:tcBorders>
              <w:left w:val="single" w:sz="18" w:space="0" w:color="auto"/>
            </w:tcBorders>
            <w:shd w:val="clear" w:color="auto" w:fill="C6D9F1" w:themeFill="text2" w:themeFillTint="33"/>
          </w:tcPr>
          <w:p w14:paraId="07B81D5C" w14:textId="606815C2"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0</w:t>
            </w:r>
            <w:r w:rsidR="00242833">
              <w:t>–</w:t>
            </w:r>
            <w:r>
              <w:t>3</w:t>
            </w:r>
            <w:r w:rsidR="00983727">
              <w:t>8</w:t>
            </w:r>
          </w:p>
        </w:tc>
        <w:tc>
          <w:tcPr>
            <w:tcW w:w="1440" w:type="dxa"/>
            <w:shd w:val="clear" w:color="auto" w:fill="C6D9F1" w:themeFill="text2" w:themeFillTint="33"/>
          </w:tcPr>
          <w:p w14:paraId="3D4B01B4" w14:textId="1C0748AC"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3</w:t>
            </w:r>
            <w:r w:rsidR="00983727">
              <w:t>9</w:t>
            </w:r>
            <w:r w:rsidR="00242833">
              <w:t>–</w:t>
            </w:r>
            <w:r>
              <w:t>5</w:t>
            </w:r>
            <w:r w:rsidR="00983727">
              <w:t>8</w:t>
            </w:r>
          </w:p>
        </w:tc>
        <w:tc>
          <w:tcPr>
            <w:tcW w:w="1440" w:type="dxa"/>
            <w:shd w:val="clear" w:color="auto" w:fill="C6D9F1" w:themeFill="text2" w:themeFillTint="33"/>
          </w:tcPr>
          <w:p w14:paraId="018D2179" w14:textId="728E2F79"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5</w:t>
            </w:r>
            <w:r w:rsidR="00983727">
              <w:t>9</w:t>
            </w:r>
            <w:r w:rsidR="00242833">
              <w:t>–</w:t>
            </w:r>
            <w:r w:rsidR="00983727">
              <w:t>78</w:t>
            </w:r>
          </w:p>
        </w:tc>
        <w:tc>
          <w:tcPr>
            <w:tcW w:w="1440" w:type="dxa"/>
            <w:tcBorders>
              <w:right w:val="single" w:sz="4" w:space="0" w:color="000000" w:themeColor="text1"/>
            </w:tcBorders>
            <w:shd w:val="clear" w:color="auto" w:fill="C6D9F1" w:themeFill="text2" w:themeFillTint="33"/>
          </w:tcPr>
          <w:p w14:paraId="1E49D296" w14:textId="651DA186" w:rsidR="00E5050A" w:rsidRDefault="00E5050A" w:rsidP="00E5050A">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7</w:t>
            </w:r>
            <w:r w:rsidR="00983727">
              <w:t>9</w:t>
            </w:r>
            <w:r w:rsidR="00242833">
              <w:t>–</w:t>
            </w:r>
            <w:r w:rsidR="00983727">
              <w:t>100</w:t>
            </w:r>
          </w:p>
        </w:tc>
      </w:tr>
      <w:tr w:rsidR="004E6CC7" w14:paraId="2F408811" w14:textId="77777777" w:rsidTr="00EB7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left w:val="single" w:sz="4" w:space="0" w:color="000000" w:themeColor="text1"/>
              <w:bottom w:val="single" w:sz="4" w:space="0" w:color="000000" w:themeColor="text1"/>
              <w:right w:val="single" w:sz="18" w:space="0" w:color="auto"/>
            </w:tcBorders>
            <w:shd w:val="clear" w:color="auto" w:fill="auto"/>
          </w:tcPr>
          <w:p w14:paraId="37B7CCAC" w14:textId="26BA4F12" w:rsidR="00E5050A" w:rsidRDefault="00E5050A" w:rsidP="00E5050A">
            <w:pPr>
              <w:pStyle w:val="NCMPSTablePara"/>
              <w:rPr>
                <w:color w:val="000000"/>
              </w:rPr>
            </w:pPr>
            <w:r>
              <w:rPr>
                <w:color w:val="000000"/>
              </w:rPr>
              <w:t>Social Fluency and Emotional Flexibility (D5)</w:t>
            </w:r>
          </w:p>
        </w:tc>
        <w:tc>
          <w:tcPr>
            <w:tcW w:w="1440" w:type="dxa"/>
            <w:tcBorders>
              <w:left w:val="single" w:sz="18" w:space="0" w:color="auto"/>
              <w:bottom w:val="single" w:sz="4" w:space="0" w:color="000000" w:themeColor="text1"/>
            </w:tcBorders>
            <w:shd w:val="clear" w:color="auto" w:fill="auto"/>
          </w:tcPr>
          <w:p w14:paraId="2133B0F0" w14:textId="68C6DA6E" w:rsidR="00E5050A" w:rsidRDefault="00E5050A" w:rsidP="00E5050A">
            <w:pPr>
              <w:pStyle w:val="NCMPSTablePara"/>
              <w:jc w:val="center"/>
              <w:cnfStyle w:val="000000100000" w:firstRow="0" w:lastRow="0" w:firstColumn="0" w:lastColumn="0" w:oddVBand="0" w:evenVBand="0" w:oddHBand="1" w:evenHBand="0" w:firstRowFirstColumn="0" w:firstRowLastColumn="0" w:lastRowFirstColumn="0" w:lastRowLastColumn="0"/>
            </w:pPr>
            <w:r>
              <w:t>0</w:t>
            </w:r>
            <w:r w:rsidR="00242833">
              <w:t>–</w:t>
            </w:r>
            <w:r w:rsidR="00983727">
              <w:t>35</w:t>
            </w:r>
          </w:p>
        </w:tc>
        <w:tc>
          <w:tcPr>
            <w:tcW w:w="1440" w:type="dxa"/>
            <w:tcBorders>
              <w:bottom w:val="single" w:sz="4" w:space="0" w:color="000000" w:themeColor="text1"/>
            </w:tcBorders>
            <w:shd w:val="clear" w:color="auto" w:fill="auto"/>
          </w:tcPr>
          <w:p w14:paraId="5717A17B" w14:textId="75DA5A63" w:rsidR="00E5050A" w:rsidRDefault="00983727" w:rsidP="00E5050A">
            <w:pPr>
              <w:pStyle w:val="NCMPSTablePara"/>
              <w:jc w:val="center"/>
              <w:cnfStyle w:val="000000100000" w:firstRow="0" w:lastRow="0" w:firstColumn="0" w:lastColumn="0" w:oddVBand="0" w:evenVBand="0" w:oddHBand="1" w:evenHBand="0" w:firstRowFirstColumn="0" w:firstRowLastColumn="0" w:lastRowFirstColumn="0" w:lastRowLastColumn="0"/>
            </w:pPr>
            <w:r>
              <w:t>36</w:t>
            </w:r>
            <w:r w:rsidR="00242833">
              <w:t>–</w:t>
            </w:r>
            <w:r>
              <w:t>57</w:t>
            </w:r>
          </w:p>
        </w:tc>
        <w:tc>
          <w:tcPr>
            <w:tcW w:w="1440" w:type="dxa"/>
            <w:tcBorders>
              <w:bottom w:val="single" w:sz="4" w:space="0" w:color="000000" w:themeColor="text1"/>
            </w:tcBorders>
            <w:shd w:val="clear" w:color="auto" w:fill="auto"/>
          </w:tcPr>
          <w:p w14:paraId="409AD1A9" w14:textId="724599B0" w:rsidR="00E5050A" w:rsidRDefault="00983727" w:rsidP="00E5050A">
            <w:pPr>
              <w:pStyle w:val="NCMPSTablePara"/>
              <w:jc w:val="center"/>
              <w:cnfStyle w:val="000000100000" w:firstRow="0" w:lastRow="0" w:firstColumn="0" w:lastColumn="0" w:oddVBand="0" w:evenVBand="0" w:oddHBand="1" w:evenHBand="0" w:firstRowFirstColumn="0" w:firstRowLastColumn="0" w:lastRowFirstColumn="0" w:lastRowLastColumn="0"/>
            </w:pPr>
            <w:r>
              <w:t>5</w:t>
            </w:r>
            <w:r w:rsidR="00E5050A">
              <w:t>8</w:t>
            </w:r>
            <w:r w:rsidR="00242833">
              <w:t>–</w:t>
            </w:r>
            <w:r>
              <w:t>77</w:t>
            </w:r>
          </w:p>
        </w:tc>
        <w:tc>
          <w:tcPr>
            <w:tcW w:w="1440" w:type="dxa"/>
            <w:tcBorders>
              <w:bottom w:val="single" w:sz="4" w:space="0" w:color="000000" w:themeColor="text1"/>
              <w:right w:val="single" w:sz="4" w:space="0" w:color="000000" w:themeColor="text1"/>
            </w:tcBorders>
            <w:shd w:val="clear" w:color="auto" w:fill="auto"/>
          </w:tcPr>
          <w:p w14:paraId="0E6A2267" w14:textId="5D3B26A1" w:rsidR="00E5050A" w:rsidRDefault="00983727" w:rsidP="00E5050A">
            <w:pPr>
              <w:pStyle w:val="NCMPSTablePara"/>
              <w:jc w:val="center"/>
              <w:cnfStyle w:val="000000100000" w:firstRow="0" w:lastRow="0" w:firstColumn="0" w:lastColumn="0" w:oddVBand="0" w:evenVBand="0" w:oddHBand="1" w:evenHBand="0" w:firstRowFirstColumn="0" w:firstRowLastColumn="0" w:lastRowFirstColumn="0" w:lastRowLastColumn="0"/>
            </w:pPr>
            <w:r>
              <w:t>78</w:t>
            </w:r>
            <w:r w:rsidR="00242833">
              <w:t>–</w:t>
            </w:r>
            <w:r>
              <w:t>100</w:t>
            </w:r>
          </w:p>
        </w:tc>
      </w:tr>
    </w:tbl>
    <w:p w14:paraId="7BCB2F5C" w14:textId="77777777" w:rsidR="00387281" w:rsidRDefault="00387281" w:rsidP="00242833">
      <w:pPr>
        <w:pStyle w:val="Heading2"/>
        <w:rPr>
          <w:rFonts w:eastAsia="Helvetica Neue"/>
        </w:rPr>
      </w:pPr>
    </w:p>
    <w:p w14:paraId="7B9FEA95" w14:textId="3150975A" w:rsidR="0087043A" w:rsidRPr="00242833" w:rsidRDefault="00732D36" w:rsidP="00242833">
      <w:pPr>
        <w:pStyle w:val="Heading2"/>
        <w:rPr>
          <w:rFonts w:eastAsia="Helvetica Neue"/>
        </w:rPr>
      </w:pPr>
      <w:r>
        <w:rPr>
          <w:rFonts w:eastAsia="Helvetica Neue"/>
        </w:rPr>
        <w:t>Elementary</w:t>
      </w:r>
      <w:r w:rsidR="00387281">
        <w:rPr>
          <w:rFonts w:eastAsia="Helvetica Neue"/>
        </w:rPr>
        <w:t xml:space="preserve"> Benchmarks</w:t>
      </w:r>
    </w:p>
    <w:tbl>
      <w:tblPr>
        <w:tblStyle w:val="NCMPSTable"/>
        <w:tblW w:w="10080" w:type="dxa"/>
        <w:tblLayout w:type="fixed"/>
        <w:tblLook w:val="04A0" w:firstRow="1" w:lastRow="0" w:firstColumn="1" w:lastColumn="0" w:noHBand="0" w:noVBand="1"/>
      </w:tblPr>
      <w:tblGrid>
        <w:gridCol w:w="4320"/>
        <w:gridCol w:w="1440"/>
        <w:gridCol w:w="1440"/>
        <w:gridCol w:w="1440"/>
        <w:gridCol w:w="1440"/>
      </w:tblGrid>
      <w:tr w:rsidR="005D1AC6" w:rsidRPr="00040C2B" w14:paraId="1B00CC77" w14:textId="77777777" w:rsidTr="002D4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themeColor="text1"/>
              <w:left w:val="single" w:sz="4" w:space="0" w:color="000000" w:themeColor="text1"/>
              <w:bottom w:val="single" w:sz="18" w:space="0" w:color="auto"/>
              <w:right w:val="single" w:sz="18" w:space="0" w:color="auto"/>
            </w:tcBorders>
            <w:vAlign w:val="center"/>
          </w:tcPr>
          <w:p w14:paraId="467FA1EF" w14:textId="77777777" w:rsidR="005D1AC6" w:rsidRPr="00040C2B" w:rsidRDefault="005D1AC6" w:rsidP="002D4A34">
            <w:pPr>
              <w:pStyle w:val="TableHeader"/>
              <w:rPr>
                <w:sz w:val="21"/>
                <w:szCs w:val="21"/>
              </w:rPr>
            </w:pPr>
            <w:r w:rsidRPr="00040C2B">
              <w:rPr>
                <w:sz w:val="24"/>
                <w:szCs w:val="21"/>
              </w:rPr>
              <w:t>Domain</w:t>
            </w:r>
          </w:p>
        </w:tc>
        <w:tc>
          <w:tcPr>
            <w:tcW w:w="1440" w:type="dxa"/>
            <w:tcBorders>
              <w:top w:val="single" w:sz="4" w:space="0" w:color="000000" w:themeColor="text1"/>
              <w:left w:val="single" w:sz="18" w:space="0" w:color="auto"/>
              <w:bottom w:val="single" w:sz="18" w:space="0" w:color="auto"/>
            </w:tcBorders>
            <w:vAlign w:val="center"/>
          </w:tcPr>
          <w:p w14:paraId="297416CE" w14:textId="77777777" w:rsidR="005D1AC6" w:rsidRPr="00040C2B" w:rsidRDefault="005D1AC6" w:rsidP="002D4A34">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Low</w:t>
            </w:r>
            <w:r>
              <w:rPr>
                <w:sz w:val="21"/>
                <w:szCs w:val="21"/>
              </w:rPr>
              <w:t>-</w:t>
            </w:r>
            <w:r w:rsidRPr="00040C2B">
              <w:rPr>
                <w:sz w:val="21"/>
                <w:szCs w:val="21"/>
              </w:rPr>
              <w:t>functioning</w:t>
            </w:r>
          </w:p>
        </w:tc>
        <w:tc>
          <w:tcPr>
            <w:tcW w:w="1440" w:type="dxa"/>
            <w:tcBorders>
              <w:top w:val="single" w:sz="4" w:space="0" w:color="000000" w:themeColor="text1"/>
              <w:bottom w:val="single" w:sz="18" w:space="0" w:color="auto"/>
            </w:tcBorders>
            <w:vAlign w:val="center"/>
          </w:tcPr>
          <w:p w14:paraId="659BB387" w14:textId="77777777" w:rsidR="005D1AC6" w:rsidRPr="00040C2B" w:rsidRDefault="005D1AC6" w:rsidP="002D4A34">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Developing</w:t>
            </w:r>
          </w:p>
        </w:tc>
        <w:tc>
          <w:tcPr>
            <w:tcW w:w="1440" w:type="dxa"/>
            <w:tcBorders>
              <w:top w:val="single" w:sz="4" w:space="0" w:color="000000" w:themeColor="text1"/>
              <w:bottom w:val="single" w:sz="18" w:space="0" w:color="auto"/>
            </w:tcBorders>
            <w:vAlign w:val="center"/>
          </w:tcPr>
          <w:p w14:paraId="214321F4" w14:textId="77777777" w:rsidR="005D1AC6" w:rsidRPr="00040C2B" w:rsidRDefault="005D1AC6" w:rsidP="002D4A34">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High</w:t>
            </w:r>
            <w:r>
              <w:rPr>
                <w:sz w:val="21"/>
                <w:szCs w:val="21"/>
              </w:rPr>
              <w:t>-</w:t>
            </w:r>
            <w:r w:rsidRPr="00040C2B">
              <w:rPr>
                <w:sz w:val="21"/>
                <w:szCs w:val="21"/>
              </w:rPr>
              <w:t>Functioning</w:t>
            </w:r>
          </w:p>
        </w:tc>
        <w:tc>
          <w:tcPr>
            <w:tcW w:w="1440" w:type="dxa"/>
            <w:tcBorders>
              <w:top w:val="single" w:sz="4" w:space="0" w:color="000000" w:themeColor="text1"/>
              <w:bottom w:val="single" w:sz="18" w:space="0" w:color="auto"/>
              <w:right w:val="single" w:sz="4" w:space="0" w:color="000000" w:themeColor="text1"/>
            </w:tcBorders>
            <w:vAlign w:val="center"/>
          </w:tcPr>
          <w:p w14:paraId="277A544D" w14:textId="77777777" w:rsidR="005D1AC6" w:rsidRPr="00040C2B" w:rsidRDefault="005D1AC6" w:rsidP="002D4A34">
            <w:pPr>
              <w:pStyle w:val="TableHeader"/>
              <w:jc w:val="center"/>
              <w:cnfStyle w:val="100000000000" w:firstRow="1" w:lastRow="0" w:firstColumn="0" w:lastColumn="0" w:oddVBand="0" w:evenVBand="0" w:oddHBand="0" w:evenHBand="0" w:firstRowFirstColumn="0" w:firstRowLastColumn="0" w:lastRowFirstColumn="0" w:lastRowLastColumn="0"/>
              <w:rPr>
                <w:sz w:val="21"/>
                <w:szCs w:val="21"/>
              </w:rPr>
            </w:pPr>
            <w:r w:rsidRPr="00040C2B">
              <w:rPr>
                <w:sz w:val="21"/>
                <w:szCs w:val="21"/>
              </w:rPr>
              <w:t>Optimal</w:t>
            </w:r>
          </w:p>
        </w:tc>
      </w:tr>
      <w:tr w:rsidR="00242833" w14:paraId="7E135A84" w14:textId="77777777" w:rsidTr="005D1A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top w:val="single" w:sz="18" w:space="0" w:color="auto"/>
              <w:left w:val="single" w:sz="4" w:space="0" w:color="000000" w:themeColor="text1"/>
              <w:right w:val="single" w:sz="18" w:space="0" w:color="auto"/>
            </w:tcBorders>
            <w:shd w:val="clear" w:color="auto" w:fill="auto"/>
          </w:tcPr>
          <w:p w14:paraId="192B47A9" w14:textId="77777777" w:rsidR="00242833" w:rsidRDefault="00242833" w:rsidP="000C1687">
            <w:pPr>
              <w:pStyle w:val="NCMPSTablePara"/>
              <w:rPr>
                <w:color w:val="000000"/>
              </w:rPr>
            </w:pPr>
            <w:r>
              <w:t>Initiation and Concentration (D1)</w:t>
            </w:r>
          </w:p>
        </w:tc>
        <w:tc>
          <w:tcPr>
            <w:tcW w:w="1440" w:type="dxa"/>
            <w:tcBorders>
              <w:top w:val="single" w:sz="18" w:space="0" w:color="auto"/>
              <w:left w:val="single" w:sz="18" w:space="0" w:color="auto"/>
            </w:tcBorders>
            <w:shd w:val="clear" w:color="auto" w:fill="auto"/>
          </w:tcPr>
          <w:p w14:paraId="2C68CE93" w14:textId="71E896E2" w:rsidR="00242833" w:rsidRDefault="00242833"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0–3</w:t>
            </w:r>
            <w:r w:rsidR="00B67B64">
              <w:t>9</w:t>
            </w:r>
          </w:p>
        </w:tc>
        <w:tc>
          <w:tcPr>
            <w:tcW w:w="1440" w:type="dxa"/>
            <w:tcBorders>
              <w:top w:val="single" w:sz="18" w:space="0" w:color="auto"/>
            </w:tcBorders>
            <w:shd w:val="clear" w:color="auto" w:fill="auto"/>
          </w:tcPr>
          <w:p w14:paraId="4BC9AF60" w14:textId="3A413A6D" w:rsidR="00242833" w:rsidRDefault="00B67B64"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40</w:t>
            </w:r>
            <w:r w:rsidR="00242833">
              <w:t>–5</w:t>
            </w:r>
            <w:r>
              <w:t>6</w:t>
            </w:r>
          </w:p>
        </w:tc>
        <w:tc>
          <w:tcPr>
            <w:tcW w:w="1440" w:type="dxa"/>
            <w:tcBorders>
              <w:top w:val="single" w:sz="18" w:space="0" w:color="auto"/>
            </w:tcBorders>
            <w:shd w:val="clear" w:color="auto" w:fill="auto"/>
          </w:tcPr>
          <w:p w14:paraId="1359C4C7" w14:textId="0C43B006" w:rsidR="00242833" w:rsidRDefault="00242833"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5</w:t>
            </w:r>
            <w:r w:rsidR="00B67B64">
              <w:t>7</w:t>
            </w:r>
            <w:r>
              <w:t>–7</w:t>
            </w:r>
            <w:r w:rsidR="00B67B64">
              <w:t>7</w:t>
            </w:r>
          </w:p>
        </w:tc>
        <w:tc>
          <w:tcPr>
            <w:tcW w:w="1440" w:type="dxa"/>
            <w:tcBorders>
              <w:top w:val="single" w:sz="18" w:space="0" w:color="auto"/>
              <w:right w:val="single" w:sz="4" w:space="0" w:color="000000" w:themeColor="text1"/>
            </w:tcBorders>
            <w:shd w:val="clear" w:color="auto" w:fill="auto"/>
          </w:tcPr>
          <w:p w14:paraId="75DEC408" w14:textId="0BE4512D" w:rsidR="00242833" w:rsidRDefault="00242833"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7</w:t>
            </w:r>
            <w:r w:rsidR="00B67B64">
              <w:t>8</w:t>
            </w:r>
            <w:r>
              <w:t>–</w:t>
            </w:r>
            <w:r w:rsidR="00B67B64">
              <w:t>100</w:t>
            </w:r>
          </w:p>
        </w:tc>
      </w:tr>
      <w:tr w:rsidR="00242833" w14:paraId="2A73DA4F" w14:textId="77777777" w:rsidTr="005D1AC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left w:val="single" w:sz="4" w:space="0" w:color="000000" w:themeColor="text1"/>
              <w:right w:val="single" w:sz="18" w:space="0" w:color="auto"/>
            </w:tcBorders>
            <w:shd w:val="clear" w:color="auto" w:fill="C6D9F1" w:themeFill="text2" w:themeFillTint="33"/>
          </w:tcPr>
          <w:p w14:paraId="478484A5" w14:textId="77777777" w:rsidR="00242833" w:rsidRDefault="00242833" w:rsidP="000C1687">
            <w:pPr>
              <w:pStyle w:val="NCMPSTablePara"/>
              <w:rPr>
                <w:color w:val="000000"/>
              </w:rPr>
            </w:pPr>
            <w:r>
              <w:rPr>
                <w:color w:val="000000"/>
              </w:rPr>
              <w:t>Inhibitory Control (D2)</w:t>
            </w:r>
          </w:p>
        </w:tc>
        <w:tc>
          <w:tcPr>
            <w:tcW w:w="1440" w:type="dxa"/>
            <w:tcBorders>
              <w:left w:val="single" w:sz="18" w:space="0" w:color="auto"/>
            </w:tcBorders>
            <w:shd w:val="clear" w:color="auto" w:fill="C6D9F1" w:themeFill="text2" w:themeFillTint="33"/>
          </w:tcPr>
          <w:p w14:paraId="41E1902C" w14:textId="7536350E" w:rsidR="00242833" w:rsidRDefault="00242833"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0–</w:t>
            </w:r>
            <w:r w:rsidR="00B67B64">
              <w:t>40</w:t>
            </w:r>
          </w:p>
        </w:tc>
        <w:tc>
          <w:tcPr>
            <w:tcW w:w="1440" w:type="dxa"/>
            <w:shd w:val="clear" w:color="auto" w:fill="C6D9F1" w:themeFill="text2" w:themeFillTint="33"/>
          </w:tcPr>
          <w:p w14:paraId="0564C6D9" w14:textId="250C9AFD" w:rsidR="00242833" w:rsidRDefault="00B67B64"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41</w:t>
            </w:r>
            <w:r w:rsidR="00242833">
              <w:t>–5</w:t>
            </w:r>
            <w:r>
              <w:t>6</w:t>
            </w:r>
          </w:p>
        </w:tc>
        <w:tc>
          <w:tcPr>
            <w:tcW w:w="1440" w:type="dxa"/>
            <w:shd w:val="clear" w:color="auto" w:fill="C6D9F1" w:themeFill="text2" w:themeFillTint="33"/>
          </w:tcPr>
          <w:p w14:paraId="062D24AA" w14:textId="48927089" w:rsidR="00242833" w:rsidRDefault="00242833"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5</w:t>
            </w:r>
            <w:r w:rsidR="00B67B64">
              <w:t>7</w:t>
            </w:r>
            <w:r>
              <w:t>–</w:t>
            </w:r>
            <w:r w:rsidR="00B67B64">
              <w:t>76</w:t>
            </w:r>
          </w:p>
        </w:tc>
        <w:tc>
          <w:tcPr>
            <w:tcW w:w="1440" w:type="dxa"/>
            <w:tcBorders>
              <w:right w:val="single" w:sz="4" w:space="0" w:color="000000" w:themeColor="text1"/>
            </w:tcBorders>
            <w:shd w:val="clear" w:color="auto" w:fill="C6D9F1" w:themeFill="text2" w:themeFillTint="33"/>
          </w:tcPr>
          <w:p w14:paraId="0CE43938" w14:textId="48D2532B" w:rsidR="00242833" w:rsidRDefault="00242833"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7</w:t>
            </w:r>
            <w:r w:rsidR="00B67B64">
              <w:t>7</w:t>
            </w:r>
            <w:r>
              <w:t>–</w:t>
            </w:r>
            <w:r w:rsidR="00B67B64">
              <w:t>100</w:t>
            </w:r>
          </w:p>
        </w:tc>
      </w:tr>
      <w:tr w:rsidR="00242833" w14:paraId="333DC48F" w14:textId="77777777" w:rsidTr="005D1A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left w:val="single" w:sz="4" w:space="0" w:color="000000" w:themeColor="text1"/>
              <w:bottom w:val="single" w:sz="4" w:space="0" w:color="000000" w:themeColor="text1"/>
              <w:right w:val="single" w:sz="18" w:space="0" w:color="auto"/>
            </w:tcBorders>
            <w:shd w:val="clear" w:color="auto" w:fill="auto"/>
          </w:tcPr>
          <w:p w14:paraId="398ACEAF" w14:textId="77777777" w:rsidR="00242833" w:rsidRDefault="00242833" w:rsidP="000C1687">
            <w:pPr>
              <w:pStyle w:val="NCMPSTablePara"/>
              <w:rPr>
                <w:color w:val="000000"/>
              </w:rPr>
            </w:pPr>
            <w:r>
              <w:rPr>
                <w:color w:val="000000"/>
              </w:rPr>
              <w:t>Working Memory (D3)</w:t>
            </w:r>
          </w:p>
        </w:tc>
        <w:tc>
          <w:tcPr>
            <w:tcW w:w="1440" w:type="dxa"/>
            <w:tcBorders>
              <w:left w:val="single" w:sz="18" w:space="0" w:color="auto"/>
              <w:bottom w:val="single" w:sz="4" w:space="0" w:color="000000" w:themeColor="text1"/>
            </w:tcBorders>
            <w:shd w:val="clear" w:color="auto" w:fill="auto"/>
          </w:tcPr>
          <w:p w14:paraId="1D27DC14" w14:textId="47F349F8" w:rsidR="00242833" w:rsidRDefault="00242833"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0–</w:t>
            </w:r>
            <w:r w:rsidR="00B67B64">
              <w:t>41</w:t>
            </w:r>
          </w:p>
        </w:tc>
        <w:tc>
          <w:tcPr>
            <w:tcW w:w="1440" w:type="dxa"/>
            <w:tcBorders>
              <w:bottom w:val="single" w:sz="4" w:space="0" w:color="000000" w:themeColor="text1"/>
            </w:tcBorders>
            <w:shd w:val="clear" w:color="auto" w:fill="auto"/>
          </w:tcPr>
          <w:p w14:paraId="1D32B034" w14:textId="5A98008A" w:rsidR="00242833" w:rsidRDefault="00B67B64"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42</w:t>
            </w:r>
            <w:r w:rsidR="00242833">
              <w:t>–</w:t>
            </w:r>
            <w:r>
              <w:t>56</w:t>
            </w:r>
          </w:p>
        </w:tc>
        <w:tc>
          <w:tcPr>
            <w:tcW w:w="1440" w:type="dxa"/>
            <w:tcBorders>
              <w:bottom w:val="single" w:sz="4" w:space="0" w:color="000000" w:themeColor="text1"/>
            </w:tcBorders>
            <w:shd w:val="clear" w:color="auto" w:fill="auto"/>
          </w:tcPr>
          <w:p w14:paraId="3C9E7290" w14:textId="5FAB05D3" w:rsidR="00242833" w:rsidRDefault="00B67B64"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57</w:t>
            </w:r>
            <w:r w:rsidR="00242833">
              <w:t>–</w:t>
            </w:r>
            <w:r>
              <w:t>76</w:t>
            </w:r>
          </w:p>
        </w:tc>
        <w:tc>
          <w:tcPr>
            <w:tcW w:w="1440" w:type="dxa"/>
            <w:tcBorders>
              <w:bottom w:val="single" w:sz="4" w:space="0" w:color="000000" w:themeColor="text1"/>
              <w:right w:val="single" w:sz="4" w:space="0" w:color="000000" w:themeColor="text1"/>
            </w:tcBorders>
            <w:shd w:val="clear" w:color="auto" w:fill="auto"/>
          </w:tcPr>
          <w:p w14:paraId="259DD694" w14:textId="7411D804" w:rsidR="00242833" w:rsidRDefault="00B67B64" w:rsidP="000C1687">
            <w:pPr>
              <w:pStyle w:val="NCMPSTablePara"/>
              <w:jc w:val="center"/>
              <w:cnfStyle w:val="000000100000" w:firstRow="0" w:lastRow="0" w:firstColumn="0" w:lastColumn="0" w:oddVBand="0" w:evenVBand="0" w:oddHBand="1" w:evenHBand="0" w:firstRowFirstColumn="0" w:firstRowLastColumn="0" w:lastRowFirstColumn="0" w:lastRowLastColumn="0"/>
              <w:rPr>
                <w:color w:val="000000"/>
              </w:rPr>
            </w:pPr>
            <w:r>
              <w:t>77</w:t>
            </w:r>
            <w:r w:rsidR="00242833">
              <w:softHyphen/>
              <w:t>–</w:t>
            </w:r>
            <w:r>
              <w:t>100</w:t>
            </w:r>
          </w:p>
        </w:tc>
      </w:tr>
      <w:tr w:rsidR="00242833" w14:paraId="4FCDC238" w14:textId="77777777" w:rsidTr="005D1AC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C6D9F1" w:themeFill="text2" w:themeFillTint="33"/>
          </w:tcPr>
          <w:p w14:paraId="63AA5ECA" w14:textId="77777777" w:rsidR="00242833" w:rsidRDefault="00242833" w:rsidP="000C1687">
            <w:pPr>
              <w:pStyle w:val="NCMPSTablePara"/>
              <w:rPr>
                <w:color w:val="000000"/>
              </w:rPr>
            </w:pPr>
            <w:r>
              <w:rPr>
                <w:color w:val="000000"/>
              </w:rPr>
              <w:t>Linguistic and Cultural Fluency (D4)</w:t>
            </w:r>
          </w:p>
        </w:tc>
        <w:tc>
          <w:tcPr>
            <w:tcW w:w="1440" w:type="dxa"/>
            <w:tcBorders>
              <w:top w:val="single" w:sz="4" w:space="0" w:color="000000" w:themeColor="text1"/>
              <w:left w:val="single" w:sz="18" w:space="0" w:color="auto"/>
              <w:bottom w:val="single" w:sz="4" w:space="0" w:color="000000" w:themeColor="text1"/>
            </w:tcBorders>
            <w:shd w:val="clear" w:color="auto" w:fill="C6D9F1" w:themeFill="text2" w:themeFillTint="33"/>
          </w:tcPr>
          <w:p w14:paraId="1A03581B" w14:textId="42D28C1C" w:rsidR="00242833" w:rsidRDefault="00242833"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0–</w:t>
            </w:r>
            <w:r w:rsidR="00571686">
              <w:t>44</w:t>
            </w:r>
          </w:p>
        </w:tc>
        <w:tc>
          <w:tcPr>
            <w:tcW w:w="1440" w:type="dxa"/>
            <w:tcBorders>
              <w:top w:val="single" w:sz="4" w:space="0" w:color="000000" w:themeColor="text1"/>
              <w:bottom w:val="single" w:sz="4" w:space="0" w:color="000000" w:themeColor="text1"/>
            </w:tcBorders>
            <w:shd w:val="clear" w:color="auto" w:fill="C6D9F1" w:themeFill="text2" w:themeFillTint="33"/>
          </w:tcPr>
          <w:p w14:paraId="0D57CCCB" w14:textId="0CC39624" w:rsidR="00242833" w:rsidRDefault="00571686"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45</w:t>
            </w:r>
            <w:r w:rsidR="00242833">
              <w:t>–</w:t>
            </w:r>
            <w:r>
              <w:t>57</w:t>
            </w:r>
          </w:p>
        </w:tc>
        <w:tc>
          <w:tcPr>
            <w:tcW w:w="1440" w:type="dxa"/>
            <w:tcBorders>
              <w:top w:val="single" w:sz="4" w:space="0" w:color="000000" w:themeColor="text1"/>
              <w:bottom w:val="single" w:sz="4" w:space="0" w:color="000000" w:themeColor="text1"/>
            </w:tcBorders>
            <w:shd w:val="clear" w:color="auto" w:fill="C6D9F1" w:themeFill="text2" w:themeFillTint="33"/>
          </w:tcPr>
          <w:p w14:paraId="7C583812" w14:textId="2329350A" w:rsidR="00242833" w:rsidRDefault="00571686"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5</w:t>
            </w:r>
            <w:r w:rsidR="00242833">
              <w:t>8–</w:t>
            </w:r>
            <w:r>
              <w:t>78</w:t>
            </w:r>
          </w:p>
        </w:tc>
        <w:tc>
          <w:tcPr>
            <w:tcW w:w="1440" w:type="dxa"/>
            <w:tcBorders>
              <w:top w:val="single" w:sz="4" w:space="0" w:color="000000" w:themeColor="text1"/>
              <w:bottom w:val="single" w:sz="4" w:space="0" w:color="000000" w:themeColor="text1"/>
              <w:right w:val="single" w:sz="4" w:space="0" w:color="000000" w:themeColor="text1"/>
            </w:tcBorders>
            <w:shd w:val="clear" w:color="auto" w:fill="C6D9F1" w:themeFill="text2" w:themeFillTint="33"/>
          </w:tcPr>
          <w:p w14:paraId="5F6C10CF" w14:textId="40307EF2" w:rsidR="00242833" w:rsidRDefault="00571686" w:rsidP="000C1687">
            <w:pPr>
              <w:pStyle w:val="NCMPSTablePara"/>
              <w:jc w:val="center"/>
              <w:cnfStyle w:val="000000010000" w:firstRow="0" w:lastRow="0" w:firstColumn="0" w:lastColumn="0" w:oddVBand="0" w:evenVBand="0" w:oddHBand="0" w:evenHBand="1" w:firstRowFirstColumn="0" w:firstRowLastColumn="0" w:lastRowFirstColumn="0" w:lastRowLastColumn="0"/>
              <w:rPr>
                <w:color w:val="000000"/>
              </w:rPr>
            </w:pPr>
            <w:r>
              <w:t>79-100</w:t>
            </w:r>
          </w:p>
        </w:tc>
      </w:tr>
      <w:tr w:rsidR="00242833" w14:paraId="121367EB" w14:textId="77777777" w:rsidTr="005D1A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auto"/>
          </w:tcPr>
          <w:p w14:paraId="23A0C333" w14:textId="77777777" w:rsidR="00242833" w:rsidRDefault="00242833" w:rsidP="000C1687">
            <w:pPr>
              <w:pStyle w:val="NCMPSTablePara"/>
              <w:rPr>
                <w:color w:val="000000"/>
              </w:rPr>
            </w:pPr>
            <w:r>
              <w:rPr>
                <w:color w:val="000000"/>
              </w:rPr>
              <w:t>Social Fluency and Emotional Flexibility (D5)</w:t>
            </w:r>
          </w:p>
        </w:tc>
        <w:tc>
          <w:tcPr>
            <w:tcW w:w="1440" w:type="dxa"/>
            <w:tcBorders>
              <w:top w:val="single" w:sz="4" w:space="0" w:color="000000" w:themeColor="text1"/>
              <w:left w:val="single" w:sz="18" w:space="0" w:color="auto"/>
              <w:bottom w:val="single" w:sz="4" w:space="0" w:color="000000" w:themeColor="text1"/>
            </w:tcBorders>
            <w:shd w:val="clear" w:color="auto" w:fill="auto"/>
          </w:tcPr>
          <w:p w14:paraId="696D41BC" w14:textId="5226A35B" w:rsidR="00242833" w:rsidRDefault="00242833" w:rsidP="000C1687">
            <w:pPr>
              <w:pStyle w:val="NCMPSTablePara"/>
              <w:jc w:val="center"/>
              <w:cnfStyle w:val="000000100000" w:firstRow="0" w:lastRow="0" w:firstColumn="0" w:lastColumn="0" w:oddVBand="0" w:evenVBand="0" w:oddHBand="1" w:evenHBand="0" w:firstRowFirstColumn="0" w:firstRowLastColumn="0" w:lastRowFirstColumn="0" w:lastRowLastColumn="0"/>
            </w:pPr>
            <w:r>
              <w:t>0–</w:t>
            </w:r>
            <w:r w:rsidR="00571686">
              <w:t>3</w:t>
            </w:r>
            <w:r>
              <w:t>7</w:t>
            </w:r>
          </w:p>
        </w:tc>
        <w:tc>
          <w:tcPr>
            <w:tcW w:w="1440" w:type="dxa"/>
            <w:tcBorders>
              <w:top w:val="single" w:sz="4" w:space="0" w:color="000000" w:themeColor="text1"/>
              <w:bottom w:val="single" w:sz="4" w:space="0" w:color="000000" w:themeColor="text1"/>
            </w:tcBorders>
            <w:shd w:val="clear" w:color="auto" w:fill="auto"/>
          </w:tcPr>
          <w:p w14:paraId="1F7FAAB5" w14:textId="0D6D7AA1" w:rsidR="00242833" w:rsidRDefault="00571686" w:rsidP="000C1687">
            <w:pPr>
              <w:pStyle w:val="NCMPSTablePara"/>
              <w:jc w:val="center"/>
              <w:cnfStyle w:val="000000100000" w:firstRow="0" w:lastRow="0" w:firstColumn="0" w:lastColumn="0" w:oddVBand="0" w:evenVBand="0" w:oddHBand="1" w:evenHBand="0" w:firstRowFirstColumn="0" w:firstRowLastColumn="0" w:lastRowFirstColumn="0" w:lastRowLastColumn="0"/>
            </w:pPr>
            <w:r>
              <w:t>3</w:t>
            </w:r>
            <w:r w:rsidR="00242833">
              <w:t>8–</w:t>
            </w:r>
            <w:r>
              <w:t>55</w:t>
            </w:r>
          </w:p>
        </w:tc>
        <w:tc>
          <w:tcPr>
            <w:tcW w:w="1440" w:type="dxa"/>
            <w:tcBorders>
              <w:top w:val="single" w:sz="4" w:space="0" w:color="000000" w:themeColor="text1"/>
              <w:bottom w:val="single" w:sz="4" w:space="0" w:color="000000" w:themeColor="text1"/>
            </w:tcBorders>
            <w:shd w:val="clear" w:color="auto" w:fill="auto"/>
          </w:tcPr>
          <w:p w14:paraId="7FC49A52" w14:textId="7D04AA53" w:rsidR="00242833" w:rsidRDefault="00571686" w:rsidP="000C1687">
            <w:pPr>
              <w:pStyle w:val="NCMPSTablePara"/>
              <w:jc w:val="center"/>
              <w:cnfStyle w:val="000000100000" w:firstRow="0" w:lastRow="0" w:firstColumn="0" w:lastColumn="0" w:oddVBand="0" w:evenVBand="0" w:oddHBand="1" w:evenHBand="0" w:firstRowFirstColumn="0" w:firstRowLastColumn="0" w:lastRowFirstColumn="0" w:lastRowLastColumn="0"/>
            </w:pPr>
            <w:r>
              <w:t>56</w:t>
            </w:r>
            <w:r w:rsidR="00242833">
              <w:t>–</w:t>
            </w:r>
            <w:r>
              <w:t>7</w:t>
            </w:r>
            <w:r w:rsidR="00242833">
              <w:t>4</w:t>
            </w:r>
          </w:p>
        </w:tc>
        <w:tc>
          <w:tcPr>
            <w:tcW w:w="1440" w:type="dxa"/>
            <w:tcBorders>
              <w:top w:val="single" w:sz="4" w:space="0" w:color="000000" w:themeColor="text1"/>
              <w:bottom w:val="single" w:sz="4" w:space="0" w:color="000000" w:themeColor="text1"/>
              <w:right w:val="single" w:sz="4" w:space="0" w:color="000000" w:themeColor="text1"/>
            </w:tcBorders>
            <w:shd w:val="clear" w:color="auto" w:fill="auto"/>
          </w:tcPr>
          <w:p w14:paraId="34614150" w14:textId="30F39C6F" w:rsidR="00242833" w:rsidRDefault="00571686" w:rsidP="000C1687">
            <w:pPr>
              <w:pStyle w:val="NCMPSTablePara"/>
              <w:jc w:val="center"/>
              <w:cnfStyle w:val="000000100000" w:firstRow="0" w:lastRow="0" w:firstColumn="0" w:lastColumn="0" w:oddVBand="0" w:evenVBand="0" w:oddHBand="1" w:evenHBand="0" w:firstRowFirstColumn="0" w:firstRowLastColumn="0" w:lastRowFirstColumn="0" w:lastRowLastColumn="0"/>
            </w:pPr>
            <w:r>
              <w:t>7</w:t>
            </w:r>
            <w:r w:rsidR="00242833">
              <w:t>5–</w:t>
            </w:r>
            <w:r>
              <w:t>100</w:t>
            </w:r>
            <w:bookmarkStart w:id="0" w:name="_GoBack"/>
            <w:bookmarkEnd w:id="0"/>
          </w:p>
        </w:tc>
      </w:tr>
    </w:tbl>
    <w:p w14:paraId="10450EFF" w14:textId="77777777" w:rsidR="0087043A" w:rsidRDefault="0087043A">
      <w:pPr>
        <w:pBdr>
          <w:top w:val="nil"/>
          <w:left w:val="nil"/>
          <w:bottom w:val="nil"/>
          <w:right w:val="nil"/>
          <w:between w:val="nil"/>
        </w:pBdr>
        <w:spacing w:after="100" w:line="276" w:lineRule="auto"/>
        <w:jc w:val="both"/>
        <w:rPr>
          <w:color w:val="000000"/>
        </w:rPr>
      </w:pPr>
    </w:p>
    <w:sectPr w:rsidR="008704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18B9" w14:textId="77777777" w:rsidR="00AD3BE2" w:rsidRDefault="00AD3BE2">
      <w:r>
        <w:separator/>
      </w:r>
    </w:p>
  </w:endnote>
  <w:endnote w:type="continuationSeparator" w:id="0">
    <w:p w14:paraId="73EC5368" w14:textId="77777777" w:rsidR="00AD3BE2" w:rsidRDefault="00AD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ACFF" w:usb2="00000009" w:usb3="00000000" w:csb0="000001FF" w:csb1="00000000"/>
  </w:font>
  <w:font w:name="Avenir">
    <w:altName w:val="Calibri"/>
    <w:panose1 w:val="02000503020000020003"/>
    <w:charset w:val="00"/>
    <w:family w:val="auto"/>
    <w:pitch w:val="default"/>
  </w:font>
  <w:font w:name="Avenir Medium">
    <w:panose1 w:val="020006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Belleza">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DB03" w14:textId="77777777" w:rsidR="00D34D5C" w:rsidRDefault="00D34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EA35" w14:textId="77777777" w:rsidR="0087043A" w:rsidRDefault="0087043A">
    <w:pPr>
      <w:pBdr>
        <w:top w:val="nil"/>
        <w:left w:val="nil"/>
        <w:bottom w:val="nil"/>
        <w:right w:val="nil"/>
        <w:between w:val="nil"/>
      </w:pBdr>
      <w:spacing w:before="106" w:after="100" w:line="276" w:lineRule="auto"/>
      <w:ind w:right="18"/>
      <w:jc w:val="right"/>
      <w:rPr>
        <w:color w:val="000000"/>
        <w:sz w:val="18"/>
        <w:szCs w:val="18"/>
      </w:rPr>
    </w:pPr>
    <w:bookmarkStart w:id="1" w:name="30j0zll" w:colFirst="0" w:colLast="0"/>
    <w:bookmarkStart w:id="2" w:name="1fob9te" w:colFirst="0" w:colLast="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4393" w14:textId="77777777" w:rsidR="0087043A" w:rsidRDefault="00732D36">
    <w:pPr>
      <w:pBdr>
        <w:top w:val="nil"/>
        <w:left w:val="nil"/>
        <w:bottom w:val="nil"/>
        <w:right w:val="nil"/>
        <w:between w:val="nil"/>
      </w:pBdr>
      <w:spacing w:before="106" w:after="100" w:line="276" w:lineRule="auto"/>
      <w:ind w:right="18"/>
      <w:jc w:val="right"/>
      <w:rPr>
        <w:color w:val="000000"/>
        <w:sz w:val="18"/>
        <w:szCs w:val="18"/>
      </w:rPr>
    </w:pPr>
    <w:r>
      <w:rPr>
        <w:rFonts w:eastAsia="Helvetica Neue Light" w:cs="Helvetica Neue Light"/>
        <w:color w:val="000000"/>
        <w:sz w:val="18"/>
        <w:szCs w:val="18"/>
      </w:rPr>
      <w:t>© NCMPS 201</w:t>
    </w:r>
    <w:r>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9F29" w14:textId="77777777" w:rsidR="00AD3BE2" w:rsidRDefault="00AD3BE2">
      <w:r>
        <w:separator/>
      </w:r>
    </w:p>
  </w:footnote>
  <w:footnote w:type="continuationSeparator" w:id="0">
    <w:p w14:paraId="45E04856" w14:textId="77777777" w:rsidR="00AD3BE2" w:rsidRDefault="00AD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9D57" w14:textId="43B5821C" w:rsidR="00D34D5C" w:rsidRDefault="00AD3BE2">
    <w:pPr>
      <w:pStyle w:val="Header"/>
    </w:pPr>
    <w:r>
      <w:rPr>
        <w:noProof/>
      </w:rPr>
      <w:pict w14:anchorId="254D3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62935" o:spid="_x0000_s2051" type="#_x0000_t136" alt="" style="position:absolute;margin-left:0;margin-top:0;width:468pt;height:58.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 Neue Light&quot;;font-size:1pt" string="RESCALED 1-8-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FF73" w14:textId="5FF0F793" w:rsidR="0087043A" w:rsidRDefault="00AD3BE2">
    <w:pPr>
      <w:pBdr>
        <w:top w:val="nil"/>
        <w:left w:val="nil"/>
        <w:bottom w:val="nil"/>
        <w:right w:val="nil"/>
        <w:between w:val="nil"/>
      </w:pBdr>
      <w:tabs>
        <w:tab w:val="center" w:pos="4680"/>
        <w:tab w:val="right" w:pos="9360"/>
      </w:tabs>
      <w:ind w:left="-720"/>
      <w:rPr>
        <w:color w:val="000000"/>
      </w:rPr>
    </w:pPr>
    <w:r>
      <w:rPr>
        <w:noProof/>
      </w:rPr>
      <w:pict w14:anchorId="3A56A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62936" o:spid="_x0000_s2050" type="#_x0000_t136" alt="" style="position:absolute;left:0;text-align:left;margin-left:0;margin-top:0;width:468pt;height:58.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 Neue Light&quot;;font-size:1pt" string="RESCALED 1-8-19"/>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A87D" w14:textId="4DD46D1B" w:rsidR="0087043A" w:rsidRDefault="00AD3BE2">
    <w:pPr>
      <w:pBdr>
        <w:top w:val="nil"/>
        <w:left w:val="nil"/>
        <w:bottom w:val="nil"/>
        <w:right w:val="nil"/>
        <w:between w:val="nil"/>
      </w:pBdr>
      <w:tabs>
        <w:tab w:val="center" w:pos="4680"/>
        <w:tab w:val="right" w:pos="9360"/>
      </w:tabs>
      <w:ind w:left="-720"/>
      <w:rPr>
        <w:color w:val="000000"/>
      </w:rPr>
    </w:pPr>
    <w:r>
      <w:rPr>
        <w:noProof/>
      </w:rPr>
      <w:pict w14:anchorId="696A9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62934" o:spid="_x0000_s2049" type="#_x0000_t136" alt="" style="position:absolute;left:0;text-align:left;margin-left:0;margin-top:0;width:468pt;height:58.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 Neue Light&quot;;font-size:1pt" string="RESCALED 1-8-19"/>
        </v:shape>
      </w:pict>
    </w:r>
    <w:r w:rsidR="00732D36">
      <w:rPr>
        <w:noProof/>
        <w:color w:val="000000"/>
      </w:rPr>
      <w:drawing>
        <wp:inline distT="0" distB="0" distL="0" distR="0" wp14:anchorId="7284D055" wp14:editId="6C39547F">
          <wp:extent cx="2532185" cy="27432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532185" cy="274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824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4E10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8669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B087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3893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7A36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2DEA8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CE7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BAA3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1B0D6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21EA742"/>
    <w:lvl w:ilvl="0">
      <w:start w:val="1"/>
      <w:numFmt w:val="bullet"/>
      <w:lvlText w:val=""/>
      <w:lvlJc w:val="left"/>
      <w:pPr>
        <w:ind w:left="720" w:hanging="360"/>
      </w:pPr>
      <w:rPr>
        <w:rFonts w:ascii="Symbol" w:hAnsi="Symbol" w:hint="default"/>
      </w:rPr>
    </w:lvl>
  </w:abstractNum>
  <w:abstractNum w:abstractNumId="11" w15:restartNumberingAfterBreak="0">
    <w:nsid w:val="075F0AC1"/>
    <w:multiLevelType w:val="multilevel"/>
    <w:tmpl w:val="C172DCF0"/>
    <w:styleLink w:val="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A105B1"/>
    <w:multiLevelType w:val="multilevel"/>
    <w:tmpl w:val="DCA2E216"/>
    <w:styleLink w:val="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3A"/>
    <w:rsid w:val="00040C2B"/>
    <w:rsid w:val="00242833"/>
    <w:rsid w:val="00337C72"/>
    <w:rsid w:val="00387281"/>
    <w:rsid w:val="00483962"/>
    <w:rsid w:val="004E6CC7"/>
    <w:rsid w:val="004E7A2D"/>
    <w:rsid w:val="00571686"/>
    <w:rsid w:val="005D1AC6"/>
    <w:rsid w:val="00732D36"/>
    <w:rsid w:val="007F19EF"/>
    <w:rsid w:val="0087043A"/>
    <w:rsid w:val="00983727"/>
    <w:rsid w:val="00AD3BE2"/>
    <w:rsid w:val="00B67B64"/>
    <w:rsid w:val="00BF3683"/>
    <w:rsid w:val="00CF00EF"/>
    <w:rsid w:val="00D214B3"/>
    <w:rsid w:val="00D34D5C"/>
    <w:rsid w:val="00E5050A"/>
    <w:rsid w:val="00EB753B"/>
    <w:rsid w:val="00FB3FE3"/>
    <w:rsid w:val="00FE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A6465B"/>
  <w15:docId w15:val="{83E0F6AC-4410-154C-831C-E868040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D5C"/>
    <w:rPr>
      <w:rFonts w:eastAsiaTheme="minorHAnsi" w:cstheme="minorBidi"/>
    </w:rPr>
  </w:style>
  <w:style w:type="paragraph" w:styleId="Heading1">
    <w:name w:val="heading 1"/>
    <w:basedOn w:val="Normal"/>
    <w:next w:val="BodyText"/>
    <w:link w:val="Heading1Char"/>
    <w:uiPriority w:val="9"/>
    <w:qFormat/>
    <w:rsid w:val="00D34D5C"/>
    <w:pPr>
      <w:keepNext/>
      <w:keepLines/>
      <w:pageBreakBefore/>
      <w:spacing w:before="120" w:after="240"/>
      <w:jc w:val="center"/>
      <w:outlineLvl w:val="0"/>
    </w:pPr>
    <w:rPr>
      <w:rFonts w:ascii="Optima" w:eastAsiaTheme="majorEastAsia" w:hAnsi="Optima" w:cstheme="majorBidi"/>
      <w:color w:val="244061" w:themeColor="accent1" w:themeShade="80"/>
      <w:sz w:val="28"/>
      <w:szCs w:val="32"/>
    </w:rPr>
  </w:style>
  <w:style w:type="paragraph" w:styleId="Heading2">
    <w:name w:val="heading 2"/>
    <w:basedOn w:val="Normal"/>
    <w:next w:val="BodyText"/>
    <w:link w:val="Heading2Char"/>
    <w:uiPriority w:val="9"/>
    <w:unhideWhenUsed/>
    <w:qFormat/>
    <w:rsid w:val="00D34D5C"/>
    <w:pPr>
      <w:keepNext/>
      <w:keepLines/>
      <w:spacing w:before="40" w:after="120"/>
      <w:outlineLvl w:val="1"/>
    </w:pPr>
    <w:rPr>
      <w:rFonts w:ascii="Helvetica Neue Medium" w:eastAsiaTheme="majorEastAsia" w:hAnsi="Helvetica Neue Medium" w:cstheme="majorBidi"/>
      <w:color w:val="365F91" w:themeColor="accent1" w:themeShade="BF"/>
      <w:sz w:val="24"/>
      <w:szCs w:val="26"/>
    </w:rPr>
  </w:style>
  <w:style w:type="paragraph" w:styleId="Heading3">
    <w:name w:val="heading 3"/>
    <w:basedOn w:val="Normal"/>
    <w:next w:val="BodyText"/>
    <w:link w:val="Heading3Char"/>
    <w:uiPriority w:val="9"/>
    <w:unhideWhenUsed/>
    <w:qFormat/>
    <w:rsid w:val="00D34D5C"/>
    <w:pPr>
      <w:keepNext/>
      <w:keepLines/>
      <w:spacing w:before="40" w:after="60"/>
      <w:outlineLvl w:val="2"/>
    </w:pPr>
    <w:rPr>
      <w:rFonts w:eastAsiaTheme="majorEastAsia" w:cstheme="majorBidi"/>
      <w:i/>
      <w:iCs/>
      <w:color w:val="365F91" w:themeColor="accent1" w:themeShade="BF"/>
      <w:sz w:val="22"/>
      <w:szCs w:val="22"/>
    </w:rPr>
  </w:style>
  <w:style w:type="paragraph" w:styleId="Heading4">
    <w:name w:val="heading 4"/>
    <w:basedOn w:val="Normal"/>
    <w:next w:val="Normal"/>
    <w:link w:val="Heading4Char"/>
    <w:uiPriority w:val="9"/>
    <w:semiHidden/>
    <w:unhideWhenUsed/>
    <w:qFormat/>
    <w:rsid w:val="00D34D5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34D5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34D5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4D5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4D5C"/>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D34D5C"/>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rsid w:val="00D34D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4D5C"/>
  </w:style>
  <w:style w:type="paragraph" w:styleId="Title">
    <w:name w:val="Title"/>
    <w:basedOn w:val="Normal"/>
    <w:next w:val="Normal"/>
    <w:link w:val="TitleChar"/>
    <w:uiPriority w:val="10"/>
    <w:qFormat/>
    <w:rsid w:val="00D34D5C"/>
    <w:pPr>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4D5C"/>
    <w:pPr>
      <w:numPr>
        <w:ilvl w:val="1"/>
      </w:numPr>
      <w:spacing w:after="160"/>
    </w:pPr>
    <w:rPr>
      <w:rFonts w:eastAsiaTheme="minorEastAsia"/>
      <w:color w:val="5A5A5A" w:themeColor="text1" w:themeTint="A5"/>
      <w:spacing w:val="15"/>
      <w:sz w:val="22"/>
      <w:szCs w:val="22"/>
    </w:rPr>
  </w:style>
  <w:style w:type="table" w:customStyle="1" w:styleId="a">
    <w:basedOn w:val="TableNormal"/>
    <w:rPr>
      <w:sz w:val="20"/>
      <w:szCs w:val="20"/>
    </w:rPr>
    <w:tblPr>
      <w:tblStyleRowBandSize w:val="1"/>
      <w:tblStyleColBandSize w:val="1"/>
      <w:tblCellMar>
        <w:top w:w="29" w:type="dxa"/>
        <w:left w:w="115" w:type="dxa"/>
        <w:bottom w:w="29" w:type="dxa"/>
        <w:right w:w="115" w:type="dxa"/>
      </w:tblCellMar>
    </w:tblPr>
    <w:tcPr>
      <w:shd w:val="clear" w:color="auto" w:fill="auto"/>
    </w:tcPr>
    <w:tblStylePr w:type="firstRow">
      <w:rPr>
        <w:rFonts w:ascii="Avenir" w:eastAsia="Avenir" w:hAnsi="Avenir" w:cs="Avenir"/>
        <w:b w:val="0"/>
        <w:i w:val="0"/>
      </w:rPr>
    </w:tblStylePr>
  </w:style>
  <w:style w:type="table" w:customStyle="1" w:styleId="a0">
    <w:basedOn w:val="TableNormal"/>
    <w:rPr>
      <w:sz w:val="20"/>
      <w:szCs w:val="20"/>
    </w:rPr>
    <w:tblPr>
      <w:tblStyleRowBandSize w:val="1"/>
      <w:tblStyleColBandSize w:val="1"/>
      <w:tblCellMar>
        <w:top w:w="29" w:type="dxa"/>
        <w:left w:w="115" w:type="dxa"/>
        <w:bottom w:w="29" w:type="dxa"/>
        <w:right w:w="115" w:type="dxa"/>
      </w:tblCellMar>
    </w:tblPr>
    <w:tcPr>
      <w:shd w:val="clear" w:color="auto" w:fill="auto"/>
    </w:tcPr>
    <w:tblStylePr w:type="firstRow">
      <w:rPr>
        <w:rFonts w:ascii="Avenir" w:eastAsia="Avenir" w:hAnsi="Avenir" w:cs="Avenir"/>
        <w:b w:val="0"/>
        <w:i w:val="0"/>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A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A2D"/>
    <w:rPr>
      <w:rFonts w:ascii="Times New Roman" w:hAnsi="Times New Roman" w:cs="Times New Roman"/>
      <w:sz w:val="18"/>
      <w:szCs w:val="18"/>
    </w:rPr>
  </w:style>
  <w:style w:type="character" w:customStyle="1" w:styleId="Heading7Char">
    <w:name w:val="Heading 7 Char"/>
    <w:basedOn w:val="DefaultParagraphFont"/>
    <w:link w:val="Heading7"/>
    <w:uiPriority w:val="9"/>
    <w:semiHidden/>
    <w:rsid w:val="00D34D5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4D5C"/>
    <w:rPr>
      <w:rFonts w:asciiTheme="majorHAnsi" w:eastAsiaTheme="majorEastAsia" w:hAnsiTheme="majorHAnsi" w:cstheme="majorBidi"/>
      <w:color w:val="272727" w:themeColor="text1" w:themeTint="D8"/>
    </w:rPr>
  </w:style>
  <w:style w:type="character" w:customStyle="1" w:styleId="Heading9Char">
    <w:name w:val="Heading 9 Char"/>
    <w:basedOn w:val="DefaultParagraphFont"/>
    <w:link w:val="Heading9"/>
    <w:uiPriority w:val="9"/>
    <w:semiHidden/>
    <w:rsid w:val="00D34D5C"/>
    <w:rPr>
      <w:rFonts w:asciiTheme="majorHAnsi" w:eastAsiaTheme="majorEastAsia" w:hAnsiTheme="majorHAnsi" w:cstheme="majorBidi"/>
      <w:i/>
      <w:iCs/>
      <w:color w:val="272727" w:themeColor="text1" w:themeTint="D8"/>
    </w:rPr>
  </w:style>
  <w:style w:type="character" w:customStyle="1" w:styleId="Heading1Char">
    <w:name w:val="Heading 1 Char"/>
    <w:basedOn w:val="DefaultParagraphFont"/>
    <w:link w:val="Heading1"/>
    <w:uiPriority w:val="9"/>
    <w:rsid w:val="00D34D5C"/>
    <w:rPr>
      <w:rFonts w:ascii="Optima" w:eastAsiaTheme="majorEastAsia" w:hAnsi="Optima" w:cstheme="majorBidi"/>
      <w:color w:val="244061" w:themeColor="accent1" w:themeShade="80"/>
      <w:sz w:val="28"/>
      <w:szCs w:val="32"/>
    </w:rPr>
  </w:style>
  <w:style w:type="character" w:customStyle="1" w:styleId="Heading2Char">
    <w:name w:val="Heading 2 Char"/>
    <w:basedOn w:val="DefaultParagraphFont"/>
    <w:link w:val="Heading2"/>
    <w:uiPriority w:val="9"/>
    <w:rsid w:val="00D34D5C"/>
    <w:rPr>
      <w:rFonts w:ascii="Helvetica Neue Medium" w:eastAsiaTheme="majorEastAsia" w:hAnsi="Helvetica Neue Medium" w:cstheme="majorBidi"/>
      <w:color w:val="365F91" w:themeColor="accent1" w:themeShade="BF"/>
      <w:sz w:val="24"/>
      <w:szCs w:val="26"/>
    </w:rPr>
  </w:style>
  <w:style w:type="character" w:customStyle="1" w:styleId="TitleChar">
    <w:name w:val="Title Char"/>
    <w:basedOn w:val="DefaultParagraphFont"/>
    <w:link w:val="Title"/>
    <w:uiPriority w:val="10"/>
    <w:rsid w:val="00D34D5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34D5C"/>
    <w:rPr>
      <w:rFonts w:eastAsiaTheme="majorEastAsia" w:cstheme="majorBidi"/>
      <w:i/>
      <w:iCs/>
      <w:color w:val="365F91" w:themeColor="accent1" w:themeShade="BF"/>
      <w:sz w:val="22"/>
      <w:szCs w:val="22"/>
    </w:rPr>
  </w:style>
  <w:style w:type="character" w:customStyle="1" w:styleId="Heading4Char">
    <w:name w:val="Heading 4 Char"/>
    <w:basedOn w:val="DefaultParagraphFont"/>
    <w:link w:val="Heading4"/>
    <w:uiPriority w:val="9"/>
    <w:semiHidden/>
    <w:rsid w:val="00D34D5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34D5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34D5C"/>
    <w:rPr>
      <w:rFonts w:asciiTheme="majorHAnsi" w:eastAsiaTheme="majorEastAsia" w:hAnsiTheme="majorHAnsi" w:cstheme="majorBidi"/>
      <w:color w:val="243F60" w:themeColor="accent1" w:themeShade="7F"/>
    </w:rPr>
  </w:style>
  <w:style w:type="paragraph" w:styleId="Caption">
    <w:name w:val="caption"/>
    <w:basedOn w:val="Normal"/>
    <w:next w:val="BodyText"/>
    <w:uiPriority w:val="35"/>
    <w:unhideWhenUsed/>
    <w:qFormat/>
    <w:rsid w:val="00D34D5C"/>
    <w:pPr>
      <w:spacing w:before="40" w:after="200"/>
    </w:pPr>
    <w:rPr>
      <w:i/>
      <w:iCs/>
      <w:color w:val="1F497D" w:themeColor="text2"/>
      <w:sz w:val="18"/>
      <w:szCs w:val="18"/>
    </w:rPr>
  </w:style>
  <w:style w:type="character" w:customStyle="1" w:styleId="SubtitleChar">
    <w:name w:val="Subtitle Char"/>
    <w:basedOn w:val="DefaultParagraphFont"/>
    <w:link w:val="Subtitle"/>
    <w:uiPriority w:val="11"/>
    <w:rsid w:val="00D34D5C"/>
    <w:rPr>
      <w:rFonts w:eastAsiaTheme="minorEastAsia" w:cstheme="minorBidi"/>
      <w:color w:val="5A5A5A" w:themeColor="text1" w:themeTint="A5"/>
      <w:spacing w:val="15"/>
      <w:sz w:val="22"/>
      <w:szCs w:val="22"/>
    </w:rPr>
  </w:style>
  <w:style w:type="character" w:styleId="Strong">
    <w:name w:val="Strong"/>
    <w:basedOn w:val="DefaultParagraphFont"/>
    <w:uiPriority w:val="22"/>
    <w:qFormat/>
    <w:rsid w:val="00D34D5C"/>
    <w:rPr>
      <w:rFonts w:ascii="Helvetica Neue Medium" w:hAnsi="Helvetica Neue Medium"/>
      <w:b w:val="0"/>
      <w:bCs w:val="0"/>
      <w:i w:val="0"/>
      <w:iCs w:val="0"/>
    </w:rPr>
  </w:style>
  <w:style w:type="character" w:styleId="Emphasis">
    <w:name w:val="Emphasis"/>
    <w:basedOn w:val="DefaultParagraphFont"/>
    <w:uiPriority w:val="20"/>
    <w:qFormat/>
    <w:rsid w:val="00D34D5C"/>
    <w:rPr>
      <w:rFonts w:ascii="Helvetica Neue Light" w:hAnsi="Helvetica Neue Light"/>
      <w:b w:val="0"/>
      <w:bCs w:val="0"/>
      <w:i/>
      <w:iCs/>
    </w:rPr>
  </w:style>
  <w:style w:type="paragraph" w:styleId="NoSpacing">
    <w:name w:val="No Spacing"/>
    <w:link w:val="NoSpacingChar"/>
    <w:uiPriority w:val="1"/>
    <w:rsid w:val="00D34D5C"/>
    <w:rPr>
      <w:rFonts w:asciiTheme="minorHAnsi" w:eastAsiaTheme="minorHAnsi" w:hAnsiTheme="minorHAnsi" w:cstheme="minorBidi"/>
      <w:sz w:val="24"/>
      <w:szCs w:val="24"/>
    </w:rPr>
  </w:style>
  <w:style w:type="character" w:customStyle="1" w:styleId="NoSpacingChar">
    <w:name w:val="No Spacing Char"/>
    <w:basedOn w:val="DefaultParagraphFont"/>
    <w:link w:val="NoSpacing"/>
    <w:uiPriority w:val="1"/>
    <w:rsid w:val="00D34D5C"/>
    <w:rPr>
      <w:rFonts w:asciiTheme="minorHAnsi" w:eastAsiaTheme="minorHAnsi" w:hAnsiTheme="minorHAnsi" w:cstheme="minorBidi"/>
      <w:sz w:val="24"/>
      <w:szCs w:val="24"/>
    </w:rPr>
  </w:style>
  <w:style w:type="paragraph" w:styleId="ListParagraph">
    <w:name w:val="List Paragraph"/>
    <w:basedOn w:val="Normal"/>
    <w:uiPriority w:val="34"/>
    <w:rsid w:val="00D34D5C"/>
    <w:pPr>
      <w:spacing w:line="276" w:lineRule="auto"/>
      <w:ind w:left="720"/>
      <w:contextualSpacing/>
    </w:pPr>
  </w:style>
  <w:style w:type="paragraph" w:styleId="Quote">
    <w:name w:val="Quote"/>
    <w:basedOn w:val="Normal"/>
    <w:next w:val="Normal"/>
    <w:link w:val="QuoteChar"/>
    <w:uiPriority w:val="29"/>
    <w:qFormat/>
    <w:rsid w:val="00D34D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4D5C"/>
    <w:rPr>
      <w:rFonts w:eastAsiaTheme="minorHAnsi" w:cstheme="minorBidi"/>
      <w:i/>
      <w:iCs/>
      <w:color w:val="404040" w:themeColor="text1" w:themeTint="BF"/>
    </w:rPr>
  </w:style>
  <w:style w:type="paragraph" w:styleId="IntenseQuote">
    <w:name w:val="Intense Quote"/>
    <w:basedOn w:val="Normal"/>
    <w:next w:val="Normal"/>
    <w:link w:val="IntenseQuoteChar"/>
    <w:uiPriority w:val="30"/>
    <w:rsid w:val="00D34D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4D5C"/>
    <w:rPr>
      <w:rFonts w:eastAsiaTheme="minorHAnsi" w:cstheme="minorBidi"/>
      <w:i/>
      <w:iCs/>
      <w:color w:val="4F81BD" w:themeColor="accent1"/>
    </w:rPr>
  </w:style>
  <w:style w:type="character" w:styleId="SubtleEmphasis">
    <w:name w:val="Subtle Emphasis"/>
    <w:basedOn w:val="DefaultParagraphFont"/>
    <w:uiPriority w:val="19"/>
    <w:rsid w:val="00D34D5C"/>
    <w:rPr>
      <w:i/>
      <w:iCs/>
      <w:color w:val="404040" w:themeColor="text1" w:themeTint="BF"/>
    </w:rPr>
  </w:style>
  <w:style w:type="character" w:styleId="IntenseEmphasis">
    <w:name w:val="Intense Emphasis"/>
    <w:basedOn w:val="DefaultParagraphFont"/>
    <w:uiPriority w:val="21"/>
    <w:rsid w:val="00D34D5C"/>
    <w:rPr>
      <w:i/>
      <w:iCs/>
      <w:color w:val="4F81BD" w:themeColor="accent1"/>
    </w:rPr>
  </w:style>
  <w:style w:type="character" w:styleId="SubtleReference">
    <w:name w:val="Subtle Reference"/>
    <w:basedOn w:val="DefaultParagraphFont"/>
    <w:uiPriority w:val="31"/>
    <w:rsid w:val="00D34D5C"/>
    <w:rPr>
      <w:smallCaps/>
      <w:color w:val="5A5A5A" w:themeColor="text1" w:themeTint="A5"/>
    </w:rPr>
  </w:style>
  <w:style w:type="character" w:styleId="IntenseReference">
    <w:name w:val="Intense Reference"/>
    <w:basedOn w:val="DefaultParagraphFont"/>
    <w:uiPriority w:val="32"/>
    <w:rsid w:val="00D34D5C"/>
    <w:rPr>
      <w:b/>
      <w:bCs/>
      <w:smallCaps/>
      <w:color w:val="4F81BD" w:themeColor="accent1"/>
      <w:spacing w:val="5"/>
    </w:rPr>
  </w:style>
  <w:style w:type="character" w:styleId="BookTitle">
    <w:name w:val="Book Title"/>
    <w:basedOn w:val="DefaultParagraphFont"/>
    <w:uiPriority w:val="33"/>
    <w:rsid w:val="00D34D5C"/>
    <w:rPr>
      <w:b/>
      <w:bCs/>
      <w:i/>
      <w:iCs/>
      <w:spacing w:val="5"/>
    </w:rPr>
  </w:style>
  <w:style w:type="paragraph" w:styleId="TOCHeading">
    <w:name w:val="TOC Heading"/>
    <w:basedOn w:val="Heading1"/>
    <w:next w:val="Normal"/>
    <w:uiPriority w:val="39"/>
    <w:semiHidden/>
    <w:unhideWhenUsed/>
    <w:qFormat/>
    <w:rsid w:val="00D34D5C"/>
    <w:pPr>
      <w:outlineLvl w:val="9"/>
    </w:pPr>
  </w:style>
  <w:style w:type="paragraph" w:styleId="BodyText">
    <w:name w:val="Body Text"/>
    <w:basedOn w:val="Normal"/>
    <w:link w:val="BodyTextChar"/>
    <w:uiPriority w:val="99"/>
    <w:unhideWhenUsed/>
    <w:qFormat/>
    <w:rsid w:val="00D34D5C"/>
    <w:pPr>
      <w:spacing w:after="100" w:afterAutospacing="1" w:line="276" w:lineRule="auto"/>
    </w:pPr>
  </w:style>
  <w:style w:type="character" w:customStyle="1" w:styleId="BodyTextChar">
    <w:name w:val="Body Text Char"/>
    <w:basedOn w:val="DefaultParagraphFont"/>
    <w:link w:val="BodyText"/>
    <w:uiPriority w:val="99"/>
    <w:rsid w:val="00D34D5C"/>
    <w:rPr>
      <w:rFonts w:eastAsiaTheme="minorHAnsi" w:cstheme="minorBidi"/>
    </w:rPr>
  </w:style>
  <w:style w:type="paragraph" w:styleId="Header">
    <w:name w:val="header"/>
    <w:basedOn w:val="Normal"/>
    <w:link w:val="HeaderChar"/>
    <w:uiPriority w:val="99"/>
    <w:unhideWhenUsed/>
    <w:rsid w:val="00D34D5C"/>
    <w:pPr>
      <w:tabs>
        <w:tab w:val="center" w:pos="4680"/>
        <w:tab w:val="right" w:pos="9360"/>
      </w:tabs>
    </w:pPr>
  </w:style>
  <w:style w:type="character" w:customStyle="1" w:styleId="HeaderChar">
    <w:name w:val="Header Char"/>
    <w:basedOn w:val="DefaultParagraphFont"/>
    <w:link w:val="Header"/>
    <w:uiPriority w:val="99"/>
    <w:rsid w:val="00D34D5C"/>
    <w:rPr>
      <w:rFonts w:eastAsiaTheme="minorHAnsi" w:cstheme="minorBidi"/>
    </w:rPr>
  </w:style>
  <w:style w:type="paragraph" w:styleId="Footer">
    <w:name w:val="footer"/>
    <w:basedOn w:val="Normal"/>
    <w:link w:val="FooterChar"/>
    <w:uiPriority w:val="99"/>
    <w:unhideWhenUsed/>
    <w:rsid w:val="00D34D5C"/>
    <w:pPr>
      <w:tabs>
        <w:tab w:val="center" w:pos="4680"/>
        <w:tab w:val="right" w:pos="9360"/>
      </w:tabs>
    </w:pPr>
  </w:style>
  <w:style w:type="character" w:customStyle="1" w:styleId="FooterChar">
    <w:name w:val="Footer Char"/>
    <w:basedOn w:val="DefaultParagraphFont"/>
    <w:link w:val="Footer"/>
    <w:uiPriority w:val="99"/>
    <w:rsid w:val="00D34D5C"/>
    <w:rPr>
      <w:rFonts w:eastAsiaTheme="minorHAnsi" w:cstheme="minorBidi"/>
    </w:rPr>
  </w:style>
  <w:style w:type="paragraph" w:styleId="ListBullet">
    <w:name w:val="List Bullet"/>
    <w:basedOn w:val="Normal"/>
    <w:uiPriority w:val="99"/>
    <w:unhideWhenUsed/>
    <w:qFormat/>
    <w:rsid w:val="00D34D5C"/>
    <w:pPr>
      <w:numPr>
        <w:numId w:val="13"/>
      </w:numPr>
      <w:spacing w:after="100" w:afterAutospacing="1" w:line="276" w:lineRule="auto"/>
      <w:contextualSpacing/>
    </w:pPr>
  </w:style>
  <w:style w:type="paragraph" w:styleId="FootnoteText">
    <w:name w:val="footnote text"/>
    <w:basedOn w:val="Normal"/>
    <w:link w:val="FootnoteTextChar"/>
    <w:uiPriority w:val="99"/>
    <w:unhideWhenUsed/>
    <w:rsid w:val="00D34D5C"/>
    <w:pPr>
      <w:spacing w:after="40"/>
    </w:pPr>
    <w:rPr>
      <w:sz w:val="18"/>
    </w:rPr>
  </w:style>
  <w:style w:type="character" w:customStyle="1" w:styleId="FootnoteTextChar">
    <w:name w:val="Footnote Text Char"/>
    <w:basedOn w:val="DefaultParagraphFont"/>
    <w:link w:val="FootnoteText"/>
    <w:uiPriority w:val="99"/>
    <w:rsid w:val="00D34D5C"/>
    <w:rPr>
      <w:rFonts w:eastAsiaTheme="minorHAnsi" w:cstheme="minorBidi"/>
      <w:sz w:val="18"/>
    </w:rPr>
  </w:style>
  <w:style w:type="character" w:styleId="FootnoteReference">
    <w:name w:val="footnote reference"/>
    <w:uiPriority w:val="99"/>
    <w:rsid w:val="00D34D5C"/>
    <w:rPr>
      <w:sz w:val="20"/>
      <w:vertAlign w:val="superscript"/>
    </w:rPr>
  </w:style>
  <w:style w:type="paragraph" w:styleId="EndnoteText">
    <w:name w:val="endnote text"/>
    <w:basedOn w:val="Normal"/>
    <w:link w:val="EndnoteTextChar"/>
    <w:uiPriority w:val="99"/>
    <w:unhideWhenUsed/>
    <w:rsid w:val="00D34D5C"/>
    <w:pPr>
      <w:ind w:left="360" w:hanging="360"/>
    </w:pPr>
    <w:rPr>
      <w:sz w:val="18"/>
      <w:szCs w:val="24"/>
    </w:rPr>
  </w:style>
  <w:style w:type="character" w:customStyle="1" w:styleId="EndnoteTextChar">
    <w:name w:val="Endnote Text Char"/>
    <w:basedOn w:val="DefaultParagraphFont"/>
    <w:link w:val="EndnoteText"/>
    <w:uiPriority w:val="99"/>
    <w:rsid w:val="00D34D5C"/>
    <w:rPr>
      <w:rFonts w:eastAsiaTheme="minorHAnsi" w:cstheme="minorBidi"/>
      <w:sz w:val="18"/>
      <w:szCs w:val="24"/>
    </w:rPr>
  </w:style>
  <w:style w:type="character" w:styleId="EndnoteReference">
    <w:name w:val="endnote reference"/>
    <w:basedOn w:val="DefaultParagraphFont"/>
    <w:uiPriority w:val="99"/>
    <w:unhideWhenUsed/>
    <w:rsid w:val="00D34D5C"/>
    <w:rPr>
      <w:sz w:val="20"/>
      <w:vertAlign w:val="superscript"/>
    </w:rPr>
  </w:style>
  <w:style w:type="table" w:customStyle="1" w:styleId="NCMPSTable">
    <w:name w:val="NCMPS Table"/>
    <w:basedOn w:val="GridTable5Dark-Accent1"/>
    <w:link w:val="NCMPSTablePara"/>
    <w:uiPriority w:val="99"/>
    <w:rsid w:val="00D34D5C"/>
    <w:rPr>
      <w:rFonts w:ascii="Helvetica Neue Light" w:hAnsi="Helvetica Neue Light"/>
      <w:sz w:val="20"/>
      <w:szCs w:val="20"/>
    </w:rPr>
    <w:tblPr>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72" w:type="dxa"/>
        <w:left w:w="144" w:type="dxa"/>
        <w:bottom w:w="72" w:type="dxa"/>
        <w:right w:w="144" w:type="dxa"/>
      </w:tblCellMar>
    </w:tblPr>
    <w:trPr>
      <w:cantSplit/>
      <w:jc w:val="center"/>
    </w:trPr>
    <w:tcPr>
      <w:shd w:val="clear" w:color="auto" w:fill="auto"/>
    </w:tcPr>
    <w:tblStylePr w:type="firstRow">
      <w:rPr>
        <w:rFonts w:ascii="Avenir Medium" w:hAnsi="Avenir Medium"/>
        <w:b w:val="0"/>
        <w:bCs w:val="0"/>
        <w:i w:val="0"/>
        <w:iCs w:val="0"/>
        <w:color w:val="000000" w:themeColor="text1"/>
        <w:sz w:val="20"/>
      </w:rPr>
      <w:tblPr/>
      <w:tcPr>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insideH w:val="nil"/>
          <w:insideV w:val="single" w:sz="4" w:space="0" w:color="365F91" w:themeColor="accent1" w:themeShade="BF"/>
          <w:tl2br w:val="nil"/>
          <w:tr2bl w:val="nil"/>
        </w:tcBorders>
        <w:shd w:val="clear" w:color="auto" w:fill="95B3D7" w:themeFill="accent1" w:themeFillTint="99"/>
      </w:tcPr>
    </w:tblStylePr>
    <w:tblStylePr w:type="lastRow">
      <w:rPr>
        <w:rFonts w:ascii="Helvetica Neue Light" w:hAnsi="Helvetica Neue Light"/>
        <w:b w:val="0"/>
        <w:bCs w:val="0"/>
        <w:i w:val="0"/>
        <w:iCs w:val="0"/>
        <w:color w:va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ascii="Helvetica Neue Light" w:hAnsi="Helvetica Neue Light"/>
        <w:b w:val="0"/>
        <w:bCs w:val="0"/>
        <w:i w:val="0"/>
        <w:iCs w:val="0"/>
        <w:color w:val="000000" w:themeColor="text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rFonts w:ascii="Helvetica Neue Light" w:hAnsi="Helvetica Neue Light"/>
        <w:b w:val="0"/>
        <w:bCs w:val="0"/>
        <w:i w:val="0"/>
        <w:iCs w:val="0"/>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tblStylePr w:type="band2Horz">
      <w:tblPr/>
      <w:tcPr>
        <w:shd w:val="clear" w:color="auto" w:fill="B8CCE4" w:themeFill="accent1" w:themeFillTint="66"/>
      </w:tcPr>
    </w:tblStylePr>
  </w:style>
  <w:style w:type="paragraph" w:customStyle="1" w:styleId="NCMPSTablePara">
    <w:name w:val="NCMPS Table Para"/>
    <w:basedOn w:val="Normal"/>
    <w:link w:val="NCMPSTable"/>
    <w:uiPriority w:val="99"/>
    <w:rsid w:val="00D34D5C"/>
  </w:style>
  <w:style w:type="table" w:styleId="GridTable5Dark-Accent1">
    <w:name w:val="Grid Table 5 Dark Accent 1"/>
    <w:basedOn w:val="TableNormal"/>
    <w:uiPriority w:val="50"/>
    <w:rsid w:val="00D34D5C"/>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ibliography">
    <w:name w:val="Bibliography"/>
    <w:basedOn w:val="Normal"/>
    <w:next w:val="Normal"/>
    <w:uiPriority w:val="37"/>
    <w:unhideWhenUsed/>
    <w:rsid w:val="00D34D5C"/>
    <w:pPr>
      <w:pBdr>
        <w:top w:val="nil"/>
        <w:left w:val="nil"/>
        <w:bottom w:val="nil"/>
        <w:right w:val="nil"/>
        <w:between w:val="nil"/>
        <w:bar w:val="nil"/>
      </w:pBdr>
      <w:spacing w:after="120"/>
      <w:ind w:left="720" w:hanging="720"/>
    </w:pPr>
    <w:rPr>
      <w:rFonts w:eastAsia="Arial Unicode MS" w:cs="Arial Unicode MS"/>
      <w:color w:val="000000"/>
      <w:szCs w:val="20"/>
      <w:bdr w:val="nil"/>
    </w:rPr>
  </w:style>
  <w:style w:type="paragraph" w:styleId="TOC1">
    <w:name w:val="toc 1"/>
    <w:basedOn w:val="Normal"/>
    <w:next w:val="Normal"/>
    <w:uiPriority w:val="39"/>
    <w:unhideWhenUsed/>
    <w:rsid w:val="00D34D5C"/>
    <w:pPr>
      <w:tabs>
        <w:tab w:val="right" w:leader="dot" w:pos="9360"/>
      </w:tabs>
      <w:spacing w:before="120"/>
    </w:pPr>
    <w:rPr>
      <w:rFonts w:ascii="Optima" w:hAnsi="Optima"/>
      <w:b/>
      <w:bCs/>
      <w:noProof/>
      <w:sz w:val="22"/>
    </w:rPr>
  </w:style>
  <w:style w:type="table" w:styleId="TableGrid">
    <w:name w:val="Table Grid"/>
    <w:basedOn w:val="TableNormal"/>
    <w:uiPriority w:val="39"/>
    <w:rsid w:val="00D34D5C"/>
    <w:rPr>
      <w:rFonts w:eastAsiaTheme="minorHAnsi" w:cstheme="minorBidi"/>
      <w:sz w:val="20"/>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rPr>
      <w:jc w:val="center"/>
    </w:trPr>
    <w:tblStylePr w:type="firstRow">
      <w:rPr>
        <w:rFonts w:ascii="Avenir Medium" w:hAnsi="Avenir Medium"/>
        <w:b w:val="0"/>
        <w:bCs w:val="0"/>
        <w:i w:val="0"/>
        <w:iCs w:val="0"/>
      </w:rPr>
    </w:tblStylePr>
  </w:style>
  <w:style w:type="paragraph" w:customStyle="1" w:styleId="H2noTOC">
    <w:name w:val="H2—no TOC"/>
    <w:basedOn w:val="Heading2"/>
    <w:qFormat/>
    <w:rsid w:val="00D34D5C"/>
    <w:pPr>
      <w:outlineLvl w:val="9"/>
    </w:pPr>
    <w:rPr>
      <w:noProof/>
    </w:rPr>
  </w:style>
  <w:style w:type="paragraph" w:customStyle="1" w:styleId="H1noTOC">
    <w:name w:val="H1—no TOC"/>
    <w:basedOn w:val="Heading1"/>
    <w:next w:val="Heading2"/>
    <w:qFormat/>
    <w:rsid w:val="00D34D5C"/>
    <w:pPr>
      <w:pageBreakBefore w:val="0"/>
      <w:outlineLvl w:val="9"/>
    </w:pPr>
  </w:style>
  <w:style w:type="numbering" w:customStyle="1" w:styleId="BulletedList">
    <w:name w:val="Bulleted List"/>
    <w:uiPriority w:val="99"/>
    <w:rsid w:val="00D34D5C"/>
    <w:pPr>
      <w:numPr>
        <w:numId w:val="12"/>
      </w:numPr>
    </w:pPr>
  </w:style>
  <w:style w:type="numbering" w:customStyle="1" w:styleId="ListBullets">
    <w:name w:val="ListBullets"/>
    <w:uiPriority w:val="99"/>
    <w:rsid w:val="00D34D5C"/>
    <w:pPr>
      <w:numPr>
        <w:numId w:val="13"/>
      </w:numPr>
    </w:pPr>
  </w:style>
  <w:style w:type="paragraph" w:styleId="ListBullet2">
    <w:name w:val="List Bullet 2"/>
    <w:basedOn w:val="ListBullet"/>
    <w:uiPriority w:val="99"/>
    <w:unhideWhenUsed/>
    <w:rsid w:val="00D34D5C"/>
    <w:pPr>
      <w:numPr>
        <w:ilvl w:val="1"/>
      </w:numPr>
    </w:pPr>
  </w:style>
  <w:style w:type="paragraph" w:styleId="ListBullet3">
    <w:name w:val="List Bullet 3"/>
    <w:basedOn w:val="ListBullet2"/>
    <w:uiPriority w:val="99"/>
    <w:unhideWhenUsed/>
    <w:rsid w:val="00D34D5C"/>
    <w:pPr>
      <w:numPr>
        <w:ilvl w:val="2"/>
      </w:numPr>
    </w:pPr>
  </w:style>
  <w:style w:type="paragraph" w:styleId="ListBullet4">
    <w:name w:val="List Bullet 4"/>
    <w:basedOn w:val="ListBullet3"/>
    <w:uiPriority w:val="99"/>
    <w:unhideWhenUsed/>
    <w:rsid w:val="00D34D5C"/>
    <w:pPr>
      <w:numPr>
        <w:ilvl w:val="3"/>
      </w:numPr>
    </w:pPr>
  </w:style>
  <w:style w:type="paragraph" w:styleId="ListBullet5">
    <w:name w:val="List Bullet 5"/>
    <w:basedOn w:val="ListBullet4"/>
    <w:uiPriority w:val="99"/>
    <w:unhideWhenUsed/>
    <w:rsid w:val="00D34D5C"/>
    <w:pPr>
      <w:numPr>
        <w:ilvl w:val="4"/>
      </w:numPr>
    </w:pPr>
  </w:style>
  <w:style w:type="paragraph" w:styleId="TOC3">
    <w:name w:val="toc 3"/>
    <w:basedOn w:val="Normal"/>
    <w:next w:val="Normal"/>
    <w:uiPriority w:val="39"/>
    <w:unhideWhenUsed/>
    <w:rsid w:val="00D34D5C"/>
    <w:pPr>
      <w:tabs>
        <w:tab w:val="right" w:leader="dot" w:pos="9360"/>
      </w:tabs>
      <w:ind w:left="420"/>
    </w:pPr>
    <w:rPr>
      <w:i/>
      <w:color w:val="000000" w:themeColor="text1"/>
      <w:sz w:val="22"/>
    </w:rPr>
  </w:style>
  <w:style w:type="paragraph" w:styleId="TOC2">
    <w:name w:val="toc 2"/>
    <w:basedOn w:val="Normal"/>
    <w:next w:val="Normal"/>
    <w:uiPriority w:val="39"/>
    <w:unhideWhenUsed/>
    <w:rsid w:val="00D34D5C"/>
    <w:pPr>
      <w:tabs>
        <w:tab w:val="right" w:leader="dot" w:pos="9360"/>
      </w:tabs>
      <w:ind w:left="210"/>
    </w:pPr>
    <w:rPr>
      <w:iCs/>
      <w:sz w:val="22"/>
    </w:rPr>
  </w:style>
  <w:style w:type="paragraph" w:customStyle="1" w:styleId="TableHeader">
    <w:name w:val="Table Header"/>
    <w:basedOn w:val="Normal"/>
    <w:qFormat/>
    <w:rsid w:val="00D34D5C"/>
    <w:rPr>
      <w:rFonts w:ascii="Avenir Medium" w:hAnsi="Avenir Medium"/>
      <w:sz w:val="20"/>
    </w:rPr>
  </w:style>
  <w:style w:type="paragraph" w:customStyle="1" w:styleId="TableBullets">
    <w:name w:val="Table Bullets"/>
    <w:basedOn w:val="ListBullet"/>
    <w:rsid w:val="00D34D5C"/>
    <w:pPr>
      <w:spacing w:line="240" w:lineRule="auto"/>
      <w:ind w:left="504"/>
    </w:pPr>
    <w:rPr>
      <w:sz w:val="20"/>
    </w:rPr>
  </w:style>
  <w:style w:type="paragraph" w:customStyle="1" w:styleId="BodyFlyer">
    <w:name w:val="Body Flyer"/>
    <w:basedOn w:val="BodyText"/>
    <w:qFormat/>
    <w:rsid w:val="00D34D5C"/>
    <w:pPr>
      <w:jc w:val="both"/>
    </w:pPr>
  </w:style>
  <w:style w:type="paragraph" w:customStyle="1" w:styleId="BodyTool">
    <w:name w:val="Body Tool"/>
    <w:basedOn w:val="BodyText"/>
    <w:qFormat/>
    <w:rsid w:val="00EB753B"/>
    <w:pPr>
      <w:spacing w:line="264" w:lineRule="auto"/>
    </w:pPr>
    <w:rPr>
      <w:sz w:val="20"/>
    </w:rPr>
  </w:style>
  <w:style w:type="paragraph" w:styleId="NormalWeb">
    <w:name w:val="Normal (Web)"/>
    <w:basedOn w:val="Normal"/>
    <w:uiPriority w:val="99"/>
    <w:semiHidden/>
    <w:unhideWhenUsed/>
    <w:rsid w:val="003872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4614">
      <w:bodyDiv w:val="1"/>
      <w:marLeft w:val="0"/>
      <w:marRight w:val="0"/>
      <w:marTop w:val="0"/>
      <w:marBottom w:val="0"/>
      <w:divBdr>
        <w:top w:val="none" w:sz="0" w:space="0" w:color="auto"/>
        <w:left w:val="none" w:sz="0" w:space="0" w:color="auto"/>
        <w:bottom w:val="none" w:sz="0" w:space="0" w:color="auto"/>
        <w:right w:val="none" w:sz="0" w:space="0" w:color="auto"/>
      </w:divBdr>
    </w:div>
    <w:div w:id="299649455">
      <w:bodyDiv w:val="1"/>
      <w:marLeft w:val="0"/>
      <w:marRight w:val="0"/>
      <w:marTop w:val="0"/>
      <w:marBottom w:val="0"/>
      <w:divBdr>
        <w:top w:val="none" w:sz="0" w:space="0" w:color="auto"/>
        <w:left w:val="none" w:sz="0" w:space="0" w:color="auto"/>
        <w:bottom w:val="none" w:sz="0" w:space="0" w:color="auto"/>
        <w:right w:val="none" w:sz="0" w:space="0" w:color="auto"/>
      </w:divBdr>
    </w:div>
    <w:div w:id="532766278">
      <w:bodyDiv w:val="1"/>
      <w:marLeft w:val="0"/>
      <w:marRight w:val="0"/>
      <w:marTop w:val="0"/>
      <w:marBottom w:val="0"/>
      <w:divBdr>
        <w:top w:val="none" w:sz="0" w:space="0" w:color="auto"/>
        <w:left w:val="none" w:sz="0" w:space="0" w:color="auto"/>
        <w:bottom w:val="none" w:sz="0" w:space="0" w:color="auto"/>
        <w:right w:val="none" w:sz="0" w:space="0" w:color="auto"/>
      </w:divBdr>
    </w:div>
    <w:div w:id="1098987764">
      <w:bodyDiv w:val="1"/>
      <w:marLeft w:val="0"/>
      <w:marRight w:val="0"/>
      <w:marTop w:val="0"/>
      <w:marBottom w:val="0"/>
      <w:divBdr>
        <w:top w:val="none" w:sz="0" w:space="0" w:color="auto"/>
        <w:left w:val="none" w:sz="0" w:space="0" w:color="auto"/>
        <w:bottom w:val="none" w:sz="0" w:space="0" w:color="auto"/>
        <w:right w:val="none" w:sz="0" w:space="0" w:color="auto"/>
      </w:divBdr>
    </w:div>
    <w:div w:id="210942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brown/Library/Group%20Containers/UBF8T346G9.Office/User%20Content.localized/Templates.localized/NCM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004D-4A09-4A41-B581-816034A4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NCMPS template.dotx</Template>
  <TotalTime>10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Brown</cp:lastModifiedBy>
  <cp:revision>4</cp:revision>
  <dcterms:created xsi:type="dcterms:W3CDTF">2019-01-08T15:56:00Z</dcterms:created>
  <dcterms:modified xsi:type="dcterms:W3CDTF">2019-01-08T16:06:00Z</dcterms:modified>
</cp:coreProperties>
</file>